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71D" w:rsidRPr="00DA6BD1" w:rsidRDefault="00C53571" w:rsidP="00B2071D">
      <w:pPr>
        <w:pStyle w:val="NoSpacing"/>
        <w:jc w:val="center"/>
        <w:rPr>
          <w:b/>
          <w:u w:val="single"/>
        </w:rPr>
      </w:pPr>
      <w:r w:rsidRPr="00DA6BD1">
        <w:rPr>
          <w:b/>
          <w:u w:val="single"/>
        </w:rPr>
        <w:t xml:space="preserve">Component 1 </w:t>
      </w:r>
      <w:r w:rsidR="00ED29A8" w:rsidRPr="00DA6BD1">
        <w:rPr>
          <w:b/>
          <w:u w:val="single"/>
        </w:rPr>
        <w:t>–</w:t>
      </w:r>
      <w:r w:rsidRPr="00DA6BD1">
        <w:rPr>
          <w:b/>
          <w:u w:val="single"/>
        </w:rPr>
        <w:t xml:space="preserve"> </w:t>
      </w:r>
      <w:r w:rsidR="00ED29A8" w:rsidRPr="00DA6BD1">
        <w:rPr>
          <w:b/>
          <w:u w:val="single"/>
        </w:rPr>
        <w:t>Philosophy of Religion</w:t>
      </w:r>
      <w:r w:rsidR="00B2071D" w:rsidRPr="00DA6BD1">
        <w:rPr>
          <w:b/>
          <w:u w:val="single"/>
        </w:rPr>
        <w:t xml:space="preserve"> and Ethics</w:t>
      </w:r>
    </w:p>
    <w:p w:rsidR="00C53571" w:rsidRPr="00DA6BD1" w:rsidRDefault="00C53571" w:rsidP="00C53571">
      <w:pPr>
        <w:pStyle w:val="NoSpacing"/>
        <w:rPr>
          <w:b/>
          <w:sz w:val="4"/>
          <w:u w:val="single"/>
        </w:rPr>
      </w:pPr>
    </w:p>
    <w:p w:rsidR="00C53571" w:rsidRPr="00DA6BD1" w:rsidRDefault="00ED29A8" w:rsidP="00C53571">
      <w:pPr>
        <w:pStyle w:val="NoSpacing"/>
        <w:rPr>
          <w:b/>
          <w:u w:val="single"/>
        </w:rPr>
      </w:pPr>
      <w:r w:rsidRPr="00DA6BD1">
        <w:rPr>
          <w:b/>
          <w:u w:val="single"/>
        </w:rPr>
        <w:t>3.1.1</w:t>
      </w:r>
      <w:r w:rsidR="00C53571" w:rsidRPr="00DA6BD1">
        <w:rPr>
          <w:b/>
          <w:u w:val="single"/>
        </w:rPr>
        <w:t xml:space="preserve"> </w:t>
      </w:r>
      <w:r w:rsidRPr="00DA6BD1">
        <w:rPr>
          <w:b/>
          <w:u w:val="single"/>
        </w:rPr>
        <w:t>Section A – Philosophy of Religion</w:t>
      </w:r>
      <w:r w:rsidR="00C53571" w:rsidRPr="00DA6BD1">
        <w:rPr>
          <w:b/>
          <w:u w:val="single"/>
        </w:rPr>
        <w:t xml:space="preserve"> </w:t>
      </w:r>
    </w:p>
    <w:p w:rsidR="00ED29A8" w:rsidRPr="00DA6BD1" w:rsidRDefault="00ED29A8" w:rsidP="00ED29A8">
      <w:pPr>
        <w:pStyle w:val="NoSpacing"/>
        <w:rPr>
          <w:rFonts w:ascii="AQAChevinPro-Medium" w:hAnsi="AQAChevinPro-Medium" w:cs="AQAChevinPro-Medium"/>
          <w:color w:val="522E92"/>
          <w:sz w:val="8"/>
          <w:szCs w:val="26"/>
        </w:rPr>
      </w:pPr>
    </w:p>
    <w:p w:rsidR="00ED29A8" w:rsidRPr="00DA6BD1" w:rsidRDefault="00ED29A8" w:rsidP="00ED29A8">
      <w:pPr>
        <w:pStyle w:val="NoSpacing"/>
        <w:rPr>
          <w:rFonts w:cstheme="minorHAnsi"/>
          <w:b/>
          <w:szCs w:val="26"/>
          <w:u w:val="single"/>
        </w:rPr>
      </w:pPr>
      <w:r w:rsidRPr="00DA6BD1">
        <w:rPr>
          <w:rFonts w:cstheme="minorHAnsi"/>
          <w:b/>
          <w:szCs w:val="26"/>
          <w:u w:val="single"/>
        </w:rPr>
        <w:t>Arguments for the existence of God</w:t>
      </w:r>
    </w:p>
    <w:p w:rsidR="00ED29A8" w:rsidRPr="00BE3787" w:rsidRDefault="00ED29A8" w:rsidP="00ED29A8">
      <w:pPr>
        <w:pStyle w:val="NoSpacing"/>
        <w:rPr>
          <w:rFonts w:cstheme="minorHAnsi"/>
          <w:b/>
          <w:sz w:val="6"/>
          <w:szCs w:val="26"/>
          <w:u w:val="single"/>
        </w:rPr>
      </w:pPr>
    </w:p>
    <w:p w:rsidR="00ED29A8" w:rsidRPr="00DA6BD1" w:rsidRDefault="00ED29A8" w:rsidP="00ED29A8">
      <w:pPr>
        <w:pStyle w:val="NoSpacing"/>
        <w:rPr>
          <w:sz w:val="20"/>
        </w:rPr>
      </w:pPr>
      <w:r w:rsidRPr="00DA6BD1">
        <w:rPr>
          <w:sz w:val="20"/>
        </w:rPr>
        <w:t>Design</w:t>
      </w:r>
    </w:p>
    <w:p w:rsidR="00ED29A8" w:rsidRPr="00DA6BD1" w:rsidRDefault="00ED29A8" w:rsidP="00ED29A8">
      <w:pPr>
        <w:pStyle w:val="NoSpacing"/>
        <w:rPr>
          <w:sz w:val="20"/>
        </w:rPr>
      </w:pPr>
      <w:r w:rsidRPr="00DA6BD1">
        <w:rPr>
          <w:sz w:val="20"/>
        </w:rPr>
        <w:t>• Presentation: Paley’s analogical argument.</w:t>
      </w:r>
    </w:p>
    <w:p w:rsidR="00ED29A8" w:rsidRPr="00DA6BD1" w:rsidRDefault="00ED29A8" w:rsidP="00ED29A8">
      <w:pPr>
        <w:pStyle w:val="NoSpacing"/>
        <w:rPr>
          <w:sz w:val="20"/>
        </w:rPr>
      </w:pPr>
      <w:r w:rsidRPr="00DA6BD1">
        <w:rPr>
          <w:sz w:val="20"/>
        </w:rPr>
        <w:t>• Criticisms: Hume</w:t>
      </w:r>
    </w:p>
    <w:p w:rsidR="00ED29A8" w:rsidRPr="00DA6BD1" w:rsidRDefault="00ED29A8" w:rsidP="00ED29A8">
      <w:pPr>
        <w:pStyle w:val="NoSpacing"/>
        <w:rPr>
          <w:sz w:val="20"/>
        </w:rPr>
      </w:pPr>
      <w:r w:rsidRPr="00DA6BD1">
        <w:rPr>
          <w:sz w:val="20"/>
        </w:rPr>
        <w:t>Ontological</w:t>
      </w:r>
    </w:p>
    <w:p w:rsidR="00ED29A8" w:rsidRPr="00DA6BD1" w:rsidRDefault="00ED29A8" w:rsidP="00ED29A8">
      <w:pPr>
        <w:pStyle w:val="NoSpacing"/>
        <w:rPr>
          <w:sz w:val="20"/>
        </w:rPr>
      </w:pPr>
      <w:r w:rsidRPr="00DA6BD1">
        <w:rPr>
          <w:sz w:val="20"/>
        </w:rPr>
        <w:t>• Presentation: Anselm’s a priori argument.</w:t>
      </w:r>
    </w:p>
    <w:p w:rsidR="00ED29A8" w:rsidRPr="00DA6BD1" w:rsidRDefault="00ED29A8" w:rsidP="00ED29A8">
      <w:pPr>
        <w:pStyle w:val="NoSpacing"/>
        <w:rPr>
          <w:sz w:val="20"/>
        </w:rPr>
      </w:pPr>
      <w:r w:rsidRPr="00DA6BD1">
        <w:rPr>
          <w:sz w:val="20"/>
        </w:rPr>
        <w:t xml:space="preserve">• Criticisms: </w:t>
      </w:r>
      <w:proofErr w:type="spellStart"/>
      <w:r w:rsidRPr="00DA6BD1">
        <w:rPr>
          <w:sz w:val="20"/>
        </w:rPr>
        <w:t>Gaunilo</w:t>
      </w:r>
      <w:proofErr w:type="spellEnd"/>
      <w:r w:rsidRPr="00DA6BD1">
        <w:rPr>
          <w:sz w:val="20"/>
        </w:rPr>
        <w:t xml:space="preserve"> and Kant.</w:t>
      </w:r>
    </w:p>
    <w:p w:rsidR="00ED29A8" w:rsidRPr="00DA6BD1" w:rsidRDefault="00ED29A8" w:rsidP="00ED29A8">
      <w:pPr>
        <w:pStyle w:val="NoSpacing"/>
        <w:rPr>
          <w:sz w:val="20"/>
        </w:rPr>
      </w:pPr>
      <w:r w:rsidRPr="00DA6BD1">
        <w:rPr>
          <w:sz w:val="20"/>
        </w:rPr>
        <w:t>Cosmological</w:t>
      </w:r>
    </w:p>
    <w:p w:rsidR="00ED29A8" w:rsidRPr="00DA6BD1" w:rsidRDefault="00ED29A8" w:rsidP="00ED29A8">
      <w:pPr>
        <w:pStyle w:val="NoSpacing"/>
        <w:rPr>
          <w:sz w:val="20"/>
        </w:rPr>
      </w:pPr>
      <w:r w:rsidRPr="00DA6BD1">
        <w:rPr>
          <w:sz w:val="20"/>
        </w:rPr>
        <w:t>• Presentation: Aquinas' Way 3. The argument from contingency and necessity.</w:t>
      </w:r>
    </w:p>
    <w:p w:rsidR="00ED29A8" w:rsidRPr="00DA6BD1" w:rsidRDefault="00ED29A8" w:rsidP="00ED29A8">
      <w:pPr>
        <w:pStyle w:val="NoSpacing"/>
        <w:rPr>
          <w:sz w:val="20"/>
        </w:rPr>
      </w:pPr>
      <w:r w:rsidRPr="00DA6BD1">
        <w:rPr>
          <w:sz w:val="20"/>
        </w:rPr>
        <w:t>• Criticisms: Hume and Russell</w:t>
      </w:r>
    </w:p>
    <w:p w:rsidR="00ED29A8" w:rsidRPr="00DA6BD1" w:rsidRDefault="00ED29A8" w:rsidP="00ED29A8">
      <w:pPr>
        <w:pStyle w:val="NoSpacing"/>
        <w:rPr>
          <w:sz w:val="20"/>
        </w:rPr>
      </w:pPr>
      <w:r w:rsidRPr="00DA6BD1">
        <w:rPr>
          <w:sz w:val="20"/>
        </w:rPr>
        <w:t>Students should study the basis of each argument in observation or in thought, the strengths and weaknesses of the arguments, their status as ‘proofs’, their value for religious faith and the relationship between reason and faith.</w:t>
      </w:r>
    </w:p>
    <w:p w:rsidR="00ED29A8" w:rsidRPr="00BE3787" w:rsidRDefault="00ED29A8" w:rsidP="00ED29A8">
      <w:pPr>
        <w:pStyle w:val="NoSpacing"/>
        <w:rPr>
          <w:rFonts w:ascii="AQAChevinPro-Medium" w:hAnsi="AQAChevinPro-Medium" w:cs="AQAChevinPro-Medium"/>
          <w:color w:val="522E92"/>
          <w:sz w:val="8"/>
          <w:szCs w:val="26"/>
        </w:rPr>
      </w:pPr>
    </w:p>
    <w:p w:rsidR="00ED29A8" w:rsidRPr="00DA6BD1" w:rsidRDefault="00ED29A8" w:rsidP="00ED29A8">
      <w:pPr>
        <w:pStyle w:val="NoSpacing"/>
        <w:rPr>
          <w:rFonts w:cstheme="minorHAnsi"/>
          <w:b/>
          <w:szCs w:val="26"/>
          <w:u w:val="single"/>
        </w:rPr>
      </w:pPr>
      <w:r w:rsidRPr="00DA6BD1">
        <w:rPr>
          <w:rFonts w:cstheme="minorHAnsi"/>
          <w:b/>
          <w:szCs w:val="26"/>
          <w:u w:val="single"/>
        </w:rPr>
        <w:t>Evil and suffering</w:t>
      </w:r>
    </w:p>
    <w:p w:rsidR="00ED29A8" w:rsidRPr="00DA6BD1" w:rsidRDefault="00ED29A8" w:rsidP="00ED29A8">
      <w:pPr>
        <w:pStyle w:val="NoSpacing"/>
        <w:rPr>
          <w:sz w:val="20"/>
        </w:rPr>
      </w:pPr>
      <w:r w:rsidRPr="00DA6BD1">
        <w:rPr>
          <w:sz w:val="20"/>
        </w:rPr>
        <w:t>The problem of evil and suffering.</w:t>
      </w:r>
    </w:p>
    <w:p w:rsidR="00ED29A8" w:rsidRPr="00DA6BD1" w:rsidRDefault="00ED29A8" w:rsidP="00ED29A8">
      <w:pPr>
        <w:pStyle w:val="NoSpacing"/>
        <w:numPr>
          <w:ilvl w:val="0"/>
          <w:numId w:val="4"/>
        </w:numPr>
        <w:rPr>
          <w:sz w:val="20"/>
        </w:rPr>
      </w:pPr>
      <w:r w:rsidRPr="00DA6BD1">
        <w:rPr>
          <w:sz w:val="20"/>
        </w:rPr>
        <w:t>The concepts of natural and moral evil.</w:t>
      </w:r>
    </w:p>
    <w:p w:rsidR="00ED29A8" w:rsidRPr="00DA6BD1" w:rsidRDefault="00ED29A8" w:rsidP="00ED29A8">
      <w:pPr>
        <w:pStyle w:val="NoSpacing"/>
        <w:numPr>
          <w:ilvl w:val="0"/>
          <w:numId w:val="4"/>
        </w:numPr>
        <w:rPr>
          <w:sz w:val="20"/>
        </w:rPr>
      </w:pPr>
      <w:r w:rsidRPr="00DA6BD1">
        <w:rPr>
          <w:sz w:val="20"/>
        </w:rPr>
        <w:t>The logical and evidential problem of evil.</w:t>
      </w:r>
    </w:p>
    <w:p w:rsidR="00ED29A8" w:rsidRPr="00DA6BD1" w:rsidRDefault="00ED29A8" w:rsidP="00ED29A8">
      <w:pPr>
        <w:pStyle w:val="NoSpacing"/>
        <w:numPr>
          <w:ilvl w:val="0"/>
          <w:numId w:val="4"/>
        </w:numPr>
        <w:rPr>
          <w:sz w:val="20"/>
        </w:rPr>
      </w:pPr>
      <w:r w:rsidRPr="00DA6BD1">
        <w:rPr>
          <w:sz w:val="20"/>
        </w:rPr>
        <w:t>Responses to the problem of evil and suffering.</w:t>
      </w:r>
    </w:p>
    <w:p w:rsidR="00ED29A8" w:rsidRPr="00DA6BD1" w:rsidRDefault="00ED29A8" w:rsidP="00ED29A8">
      <w:pPr>
        <w:pStyle w:val="NoSpacing"/>
        <w:numPr>
          <w:ilvl w:val="0"/>
          <w:numId w:val="4"/>
        </w:numPr>
        <w:rPr>
          <w:sz w:val="20"/>
        </w:rPr>
      </w:pPr>
      <w:r w:rsidRPr="00DA6BD1">
        <w:rPr>
          <w:sz w:val="20"/>
        </w:rPr>
        <w:t>Hick’s soul making theodicy.</w:t>
      </w:r>
    </w:p>
    <w:p w:rsidR="00ED29A8" w:rsidRPr="00DA6BD1" w:rsidRDefault="00ED29A8" w:rsidP="00ED29A8">
      <w:pPr>
        <w:pStyle w:val="NoSpacing"/>
        <w:numPr>
          <w:ilvl w:val="0"/>
          <w:numId w:val="4"/>
        </w:numPr>
        <w:rPr>
          <w:sz w:val="20"/>
        </w:rPr>
      </w:pPr>
      <w:r w:rsidRPr="00DA6BD1">
        <w:rPr>
          <w:sz w:val="20"/>
        </w:rPr>
        <w:t>The free will defence.</w:t>
      </w:r>
    </w:p>
    <w:p w:rsidR="00ED29A8" w:rsidRPr="00DA6BD1" w:rsidRDefault="00ED29A8" w:rsidP="00ED29A8">
      <w:pPr>
        <w:pStyle w:val="NoSpacing"/>
        <w:numPr>
          <w:ilvl w:val="0"/>
          <w:numId w:val="4"/>
        </w:numPr>
        <w:rPr>
          <w:sz w:val="20"/>
        </w:rPr>
      </w:pPr>
      <w:r w:rsidRPr="00DA6BD1">
        <w:rPr>
          <w:sz w:val="20"/>
        </w:rPr>
        <w:t>Process theodicy as presented by Griffin.</w:t>
      </w:r>
    </w:p>
    <w:p w:rsidR="003F6EBF" w:rsidRPr="00DA6BD1" w:rsidRDefault="00ED29A8" w:rsidP="00ED29A8">
      <w:pPr>
        <w:pStyle w:val="NoSpacing"/>
        <w:numPr>
          <w:ilvl w:val="0"/>
          <w:numId w:val="4"/>
        </w:numPr>
        <w:rPr>
          <w:sz w:val="20"/>
        </w:rPr>
      </w:pPr>
      <w:r w:rsidRPr="00DA6BD1">
        <w:rPr>
          <w:sz w:val="20"/>
        </w:rPr>
        <w:t>The strengths and weaknesses of each response.</w:t>
      </w:r>
    </w:p>
    <w:p w:rsidR="00ED29A8" w:rsidRPr="00DA6BD1" w:rsidRDefault="00ED29A8" w:rsidP="00ED29A8">
      <w:pPr>
        <w:pStyle w:val="NoSpacing"/>
        <w:rPr>
          <w:sz w:val="20"/>
        </w:rPr>
      </w:pPr>
    </w:p>
    <w:p w:rsidR="00ED29A8" w:rsidRPr="00DA6BD1" w:rsidRDefault="00ED29A8" w:rsidP="00ED29A8">
      <w:pPr>
        <w:pStyle w:val="NoSpacing"/>
        <w:rPr>
          <w:rFonts w:cstheme="minorHAnsi"/>
          <w:b/>
          <w:sz w:val="20"/>
          <w:szCs w:val="26"/>
          <w:u w:val="single"/>
        </w:rPr>
      </w:pPr>
      <w:r w:rsidRPr="00DA6BD1">
        <w:rPr>
          <w:rFonts w:cstheme="minorHAnsi"/>
          <w:b/>
          <w:sz w:val="20"/>
          <w:szCs w:val="26"/>
          <w:u w:val="single"/>
        </w:rPr>
        <w:t>Religious experience</w:t>
      </w:r>
    </w:p>
    <w:p w:rsidR="00ED29A8" w:rsidRPr="00DA6BD1" w:rsidRDefault="00ED29A8" w:rsidP="00ED29A8">
      <w:pPr>
        <w:pStyle w:val="NoSpacing"/>
        <w:rPr>
          <w:sz w:val="20"/>
        </w:rPr>
      </w:pPr>
      <w:r w:rsidRPr="00DA6BD1">
        <w:rPr>
          <w:sz w:val="20"/>
        </w:rPr>
        <w:t>The nature of religious experience.</w:t>
      </w:r>
    </w:p>
    <w:p w:rsidR="00ED29A8" w:rsidRPr="00DA6BD1" w:rsidRDefault="00ED29A8" w:rsidP="00ED29A8">
      <w:pPr>
        <w:pStyle w:val="NoSpacing"/>
        <w:numPr>
          <w:ilvl w:val="0"/>
          <w:numId w:val="5"/>
        </w:numPr>
        <w:rPr>
          <w:sz w:val="20"/>
        </w:rPr>
      </w:pPr>
      <w:r w:rsidRPr="00DA6BD1">
        <w:rPr>
          <w:sz w:val="20"/>
        </w:rPr>
        <w:t>Visions: corporeal, imaginative and intellectual.</w:t>
      </w:r>
    </w:p>
    <w:p w:rsidR="00ED29A8" w:rsidRPr="00DA6BD1" w:rsidRDefault="00ED29A8" w:rsidP="00ED29A8">
      <w:pPr>
        <w:pStyle w:val="NoSpacing"/>
        <w:numPr>
          <w:ilvl w:val="0"/>
          <w:numId w:val="5"/>
        </w:numPr>
        <w:rPr>
          <w:sz w:val="20"/>
        </w:rPr>
      </w:pPr>
      <w:r w:rsidRPr="00DA6BD1">
        <w:rPr>
          <w:sz w:val="20"/>
        </w:rPr>
        <w:t>Numinous experiences: Otto, an apprehension of the wholly other.</w:t>
      </w:r>
    </w:p>
    <w:p w:rsidR="00ED29A8" w:rsidRPr="00DA6BD1" w:rsidRDefault="00ED29A8" w:rsidP="00ED29A8">
      <w:pPr>
        <w:pStyle w:val="NoSpacing"/>
        <w:numPr>
          <w:ilvl w:val="0"/>
          <w:numId w:val="5"/>
        </w:numPr>
        <w:rPr>
          <w:sz w:val="20"/>
        </w:rPr>
      </w:pPr>
      <w:r w:rsidRPr="00DA6BD1">
        <w:rPr>
          <w:sz w:val="20"/>
        </w:rPr>
        <w:t xml:space="preserve">Mystical experiences: William James; non sensuous and non-intellectual union with the divine as presented by William </w:t>
      </w:r>
      <w:proofErr w:type="spellStart"/>
      <w:r w:rsidRPr="00DA6BD1">
        <w:rPr>
          <w:sz w:val="20"/>
        </w:rPr>
        <w:t>Stace</w:t>
      </w:r>
      <w:proofErr w:type="spellEnd"/>
      <w:r w:rsidRPr="00DA6BD1">
        <w:rPr>
          <w:sz w:val="20"/>
        </w:rPr>
        <w:t>.</w:t>
      </w:r>
    </w:p>
    <w:p w:rsidR="00ED29A8" w:rsidRPr="00DA6BD1" w:rsidRDefault="00ED29A8" w:rsidP="00ED29A8">
      <w:pPr>
        <w:pStyle w:val="NoSpacing"/>
        <w:rPr>
          <w:rFonts w:cstheme="minorHAnsi"/>
          <w:b/>
          <w:sz w:val="20"/>
          <w:szCs w:val="26"/>
          <w:u w:val="single"/>
        </w:rPr>
      </w:pPr>
    </w:p>
    <w:p w:rsidR="00ED29A8" w:rsidRPr="00DA6BD1" w:rsidRDefault="00ED29A8" w:rsidP="00ED29A8">
      <w:pPr>
        <w:pStyle w:val="NoSpacing"/>
        <w:rPr>
          <w:rFonts w:cstheme="minorHAnsi"/>
          <w:b/>
          <w:sz w:val="20"/>
          <w:szCs w:val="26"/>
          <w:u w:val="single"/>
        </w:rPr>
      </w:pPr>
      <w:r w:rsidRPr="00DA6BD1">
        <w:rPr>
          <w:rFonts w:cstheme="minorHAnsi"/>
          <w:b/>
          <w:sz w:val="20"/>
          <w:szCs w:val="26"/>
          <w:u w:val="single"/>
        </w:rPr>
        <w:t>Verifying religious experiences</w:t>
      </w:r>
    </w:p>
    <w:p w:rsidR="00ED29A8" w:rsidRPr="00DA6BD1" w:rsidRDefault="00ED29A8" w:rsidP="00ED29A8">
      <w:pPr>
        <w:pStyle w:val="NoSpacing"/>
        <w:numPr>
          <w:ilvl w:val="0"/>
          <w:numId w:val="6"/>
        </w:numPr>
        <w:rPr>
          <w:sz w:val="20"/>
        </w:rPr>
      </w:pPr>
      <w:r w:rsidRPr="00DA6BD1">
        <w:rPr>
          <w:sz w:val="20"/>
        </w:rPr>
        <w:t>The challenges of verifying religious experiences.</w:t>
      </w:r>
    </w:p>
    <w:p w:rsidR="00ED29A8" w:rsidRPr="00DA6BD1" w:rsidRDefault="00ED29A8" w:rsidP="00ED29A8">
      <w:pPr>
        <w:pStyle w:val="NoSpacing"/>
        <w:numPr>
          <w:ilvl w:val="0"/>
          <w:numId w:val="6"/>
        </w:numPr>
        <w:rPr>
          <w:sz w:val="20"/>
        </w:rPr>
      </w:pPr>
      <w:r w:rsidRPr="00DA6BD1">
        <w:rPr>
          <w:sz w:val="20"/>
        </w:rPr>
        <w:t>The challenges to religious experience from science.</w:t>
      </w:r>
    </w:p>
    <w:p w:rsidR="00ED29A8" w:rsidRPr="00DA6BD1" w:rsidRDefault="00ED29A8" w:rsidP="00ED29A8">
      <w:pPr>
        <w:pStyle w:val="NoSpacing"/>
        <w:numPr>
          <w:ilvl w:val="0"/>
          <w:numId w:val="6"/>
        </w:numPr>
        <w:rPr>
          <w:sz w:val="20"/>
        </w:rPr>
      </w:pPr>
      <w:r w:rsidRPr="00DA6BD1">
        <w:rPr>
          <w:sz w:val="20"/>
        </w:rPr>
        <w:t>Religious responses to those challenges.</w:t>
      </w:r>
    </w:p>
    <w:p w:rsidR="00ED29A8" w:rsidRPr="00DA6BD1" w:rsidRDefault="00ED29A8" w:rsidP="00ED29A8">
      <w:pPr>
        <w:pStyle w:val="NoSpacing"/>
        <w:numPr>
          <w:ilvl w:val="0"/>
          <w:numId w:val="6"/>
        </w:numPr>
        <w:rPr>
          <w:sz w:val="20"/>
        </w:rPr>
      </w:pPr>
      <w:r w:rsidRPr="00DA6BD1">
        <w:rPr>
          <w:sz w:val="20"/>
        </w:rPr>
        <w:t>Swinburne’s principles of credulity and testimony.</w:t>
      </w:r>
    </w:p>
    <w:p w:rsidR="00ED29A8" w:rsidRPr="00DA6BD1" w:rsidRDefault="00ED29A8" w:rsidP="00ED29A8">
      <w:pPr>
        <w:pStyle w:val="NoSpacing"/>
        <w:rPr>
          <w:sz w:val="20"/>
        </w:rPr>
      </w:pPr>
      <w:r w:rsidRPr="00DA6BD1">
        <w:rPr>
          <w:sz w:val="20"/>
        </w:rPr>
        <w:t>The influence of religious experiences and their value for religious faith.</w:t>
      </w:r>
    </w:p>
    <w:p w:rsidR="00ED29A8" w:rsidRPr="00DA6BD1" w:rsidRDefault="00ED29A8" w:rsidP="00ED29A8">
      <w:pPr>
        <w:pStyle w:val="NoSpacing"/>
        <w:rPr>
          <w:sz w:val="20"/>
        </w:rPr>
      </w:pPr>
    </w:p>
    <w:p w:rsidR="00ED29A8" w:rsidRPr="00DA6BD1" w:rsidRDefault="00ED29A8" w:rsidP="00ED29A8">
      <w:pPr>
        <w:pStyle w:val="NoSpacing"/>
        <w:rPr>
          <w:rFonts w:cstheme="minorHAnsi"/>
          <w:b/>
          <w:sz w:val="20"/>
          <w:szCs w:val="26"/>
          <w:u w:val="single"/>
        </w:rPr>
      </w:pPr>
      <w:r w:rsidRPr="00DA6BD1">
        <w:rPr>
          <w:rFonts w:cstheme="minorHAnsi"/>
          <w:b/>
          <w:sz w:val="20"/>
          <w:szCs w:val="26"/>
          <w:u w:val="single"/>
        </w:rPr>
        <w:t>Religious language</w:t>
      </w:r>
    </w:p>
    <w:p w:rsidR="00ED29A8" w:rsidRPr="00DA6BD1" w:rsidRDefault="00ED29A8" w:rsidP="00ED29A8">
      <w:pPr>
        <w:pStyle w:val="NoSpacing"/>
        <w:numPr>
          <w:ilvl w:val="0"/>
          <w:numId w:val="7"/>
        </w:numPr>
        <w:rPr>
          <w:sz w:val="20"/>
        </w:rPr>
      </w:pPr>
      <w:r w:rsidRPr="00DA6BD1">
        <w:rPr>
          <w:sz w:val="20"/>
        </w:rPr>
        <w:t>The issue of whether religious language should be viewed cognitively or non-cognitively.</w:t>
      </w:r>
    </w:p>
    <w:p w:rsidR="00ED29A8" w:rsidRPr="00DA6BD1" w:rsidRDefault="00ED29A8" w:rsidP="00ED29A8">
      <w:pPr>
        <w:pStyle w:val="NoSpacing"/>
        <w:numPr>
          <w:ilvl w:val="0"/>
          <w:numId w:val="7"/>
        </w:numPr>
        <w:rPr>
          <w:sz w:val="20"/>
        </w:rPr>
      </w:pPr>
      <w:r w:rsidRPr="00DA6BD1">
        <w:rPr>
          <w:sz w:val="20"/>
        </w:rPr>
        <w:t>The challenges of the verification and falsification principles to the meaningfulness of religious language.</w:t>
      </w:r>
    </w:p>
    <w:p w:rsidR="00ED29A8" w:rsidRPr="00DA6BD1" w:rsidRDefault="00ED29A8" w:rsidP="00ED29A8">
      <w:pPr>
        <w:pStyle w:val="NoSpacing"/>
        <w:rPr>
          <w:sz w:val="20"/>
        </w:rPr>
      </w:pPr>
      <w:r w:rsidRPr="00DA6BD1">
        <w:rPr>
          <w:sz w:val="20"/>
        </w:rPr>
        <w:t>Responses to these challenges:</w:t>
      </w:r>
    </w:p>
    <w:p w:rsidR="00ED29A8" w:rsidRPr="00DA6BD1" w:rsidRDefault="00ED29A8" w:rsidP="00ED29A8">
      <w:pPr>
        <w:pStyle w:val="NoSpacing"/>
        <w:numPr>
          <w:ilvl w:val="0"/>
          <w:numId w:val="8"/>
        </w:numPr>
        <w:rPr>
          <w:sz w:val="20"/>
        </w:rPr>
      </w:pPr>
      <w:r w:rsidRPr="00DA6BD1">
        <w:rPr>
          <w:sz w:val="20"/>
        </w:rPr>
        <w:t>eschatological verification with reference to Hick</w:t>
      </w:r>
    </w:p>
    <w:p w:rsidR="00ED29A8" w:rsidRPr="00DA6BD1" w:rsidRDefault="00ED29A8" w:rsidP="00ED29A8">
      <w:pPr>
        <w:pStyle w:val="NoSpacing"/>
        <w:numPr>
          <w:ilvl w:val="0"/>
          <w:numId w:val="8"/>
        </w:numPr>
        <w:rPr>
          <w:sz w:val="20"/>
        </w:rPr>
      </w:pPr>
      <w:r w:rsidRPr="00DA6BD1">
        <w:rPr>
          <w:sz w:val="20"/>
        </w:rPr>
        <w:t xml:space="preserve">language as an expression of a </w:t>
      </w:r>
      <w:proofErr w:type="spellStart"/>
      <w:r w:rsidRPr="00DA6BD1">
        <w:rPr>
          <w:sz w:val="20"/>
        </w:rPr>
        <w:t>Blik</w:t>
      </w:r>
      <w:proofErr w:type="spellEnd"/>
      <w:r w:rsidRPr="00DA6BD1">
        <w:rPr>
          <w:sz w:val="20"/>
        </w:rPr>
        <w:t xml:space="preserve"> with reference to </w:t>
      </w:r>
      <w:proofErr w:type="spellStart"/>
      <w:r w:rsidRPr="00DA6BD1">
        <w:rPr>
          <w:sz w:val="20"/>
        </w:rPr>
        <w:t>R.M.Hare</w:t>
      </w:r>
      <w:proofErr w:type="spellEnd"/>
    </w:p>
    <w:p w:rsidR="00ED29A8" w:rsidRPr="00DA6BD1" w:rsidRDefault="00ED29A8" w:rsidP="00ED29A8">
      <w:pPr>
        <w:pStyle w:val="NoSpacing"/>
        <w:numPr>
          <w:ilvl w:val="0"/>
          <w:numId w:val="8"/>
        </w:numPr>
        <w:rPr>
          <w:sz w:val="20"/>
        </w:rPr>
      </w:pPr>
      <w:r w:rsidRPr="00DA6BD1">
        <w:rPr>
          <w:sz w:val="20"/>
        </w:rPr>
        <w:t>religious language as a language game with reference to Wittgenstein.</w:t>
      </w:r>
    </w:p>
    <w:p w:rsidR="00ED29A8" w:rsidRPr="00DA6BD1" w:rsidRDefault="00ED29A8" w:rsidP="00ED29A8">
      <w:pPr>
        <w:pStyle w:val="NoSpacing"/>
        <w:rPr>
          <w:sz w:val="20"/>
        </w:rPr>
      </w:pPr>
      <w:r w:rsidRPr="00DA6BD1">
        <w:rPr>
          <w:sz w:val="20"/>
        </w:rPr>
        <w:t>Other views of the nature of religious language:</w:t>
      </w:r>
    </w:p>
    <w:p w:rsidR="00ED29A8" w:rsidRPr="00DA6BD1" w:rsidRDefault="00ED29A8" w:rsidP="00ED29A8">
      <w:pPr>
        <w:pStyle w:val="NoSpacing"/>
        <w:numPr>
          <w:ilvl w:val="0"/>
          <w:numId w:val="8"/>
        </w:numPr>
        <w:rPr>
          <w:sz w:val="20"/>
        </w:rPr>
      </w:pPr>
      <w:r w:rsidRPr="00DA6BD1">
        <w:rPr>
          <w:sz w:val="20"/>
        </w:rPr>
        <w:t>religious language as symbolic with reference to Tillich</w:t>
      </w:r>
    </w:p>
    <w:p w:rsidR="00ED29A8" w:rsidRPr="00DA6BD1" w:rsidRDefault="00ED29A8" w:rsidP="00ED29A8">
      <w:pPr>
        <w:pStyle w:val="NoSpacing"/>
        <w:numPr>
          <w:ilvl w:val="0"/>
          <w:numId w:val="8"/>
        </w:numPr>
        <w:rPr>
          <w:sz w:val="20"/>
        </w:rPr>
      </w:pPr>
      <w:r w:rsidRPr="00DA6BD1">
        <w:rPr>
          <w:sz w:val="20"/>
        </w:rPr>
        <w:t>religious language as analogical with reference to Aquinas</w:t>
      </w:r>
    </w:p>
    <w:p w:rsidR="00ED29A8" w:rsidRPr="00DA6BD1" w:rsidRDefault="00ED29A8" w:rsidP="00ED29A8">
      <w:pPr>
        <w:pStyle w:val="NoSpacing"/>
        <w:numPr>
          <w:ilvl w:val="0"/>
          <w:numId w:val="8"/>
        </w:numPr>
        <w:rPr>
          <w:sz w:val="20"/>
        </w:rPr>
      </w:pPr>
      <w:r w:rsidRPr="00DA6BD1">
        <w:rPr>
          <w:sz w:val="20"/>
        </w:rPr>
        <w:t xml:space="preserve">the Via </w:t>
      </w:r>
      <w:proofErr w:type="spellStart"/>
      <w:r w:rsidRPr="00DA6BD1">
        <w:rPr>
          <w:sz w:val="20"/>
        </w:rPr>
        <w:t>Negativa</w:t>
      </w:r>
      <w:proofErr w:type="spellEnd"/>
      <w:r w:rsidRPr="00DA6BD1">
        <w:rPr>
          <w:sz w:val="20"/>
        </w:rPr>
        <w:t>.</w:t>
      </w:r>
    </w:p>
    <w:p w:rsidR="00ED29A8" w:rsidRPr="00DA6BD1" w:rsidRDefault="00ED29A8" w:rsidP="00ED29A8">
      <w:pPr>
        <w:pStyle w:val="NoSpacing"/>
        <w:numPr>
          <w:ilvl w:val="0"/>
          <w:numId w:val="8"/>
        </w:numPr>
        <w:rPr>
          <w:sz w:val="20"/>
        </w:rPr>
      </w:pPr>
      <w:r w:rsidRPr="00DA6BD1">
        <w:rPr>
          <w:sz w:val="20"/>
        </w:rPr>
        <w:t>The strengths and weaknesses of the differing understandings of religious language.</w:t>
      </w:r>
    </w:p>
    <w:p w:rsidR="00ED29A8" w:rsidRPr="00DA6BD1" w:rsidRDefault="00ED29A8" w:rsidP="00ED29A8">
      <w:pPr>
        <w:pStyle w:val="NoSpacing"/>
        <w:rPr>
          <w:rFonts w:ascii="AQAChevinPro-Medium" w:hAnsi="AQAChevinPro-Medium" w:cs="AQAChevinPro-Medium"/>
          <w:color w:val="522E92"/>
          <w:sz w:val="24"/>
          <w:szCs w:val="26"/>
        </w:rPr>
      </w:pPr>
    </w:p>
    <w:p w:rsidR="00ED29A8" w:rsidRPr="00DA6BD1" w:rsidRDefault="00ED29A8" w:rsidP="00ED29A8">
      <w:pPr>
        <w:pStyle w:val="NoSpacing"/>
        <w:rPr>
          <w:rFonts w:cstheme="minorHAnsi"/>
          <w:b/>
          <w:sz w:val="20"/>
          <w:szCs w:val="26"/>
          <w:u w:val="single"/>
        </w:rPr>
      </w:pPr>
      <w:r w:rsidRPr="00DA6BD1">
        <w:rPr>
          <w:rFonts w:cstheme="minorHAnsi"/>
          <w:b/>
          <w:sz w:val="20"/>
          <w:szCs w:val="26"/>
          <w:u w:val="single"/>
        </w:rPr>
        <w:t>Miracles</w:t>
      </w:r>
    </w:p>
    <w:p w:rsidR="00ED29A8" w:rsidRPr="00DA6BD1" w:rsidRDefault="00ED29A8" w:rsidP="00ED29A8">
      <w:pPr>
        <w:pStyle w:val="NoSpacing"/>
        <w:rPr>
          <w:sz w:val="20"/>
        </w:rPr>
      </w:pPr>
      <w:r w:rsidRPr="00DA6BD1">
        <w:rPr>
          <w:sz w:val="20"/>
        </w:rPr>
        <w:t>Differing understandings of ‘miracle’</w:t>
      </w:r>
    </w:p>
    <w:p w:rsidR="00ED29A8" w:rsidRPr="00DA6BD1" w:rsidRDefault="00ED29A8" w:rsidP="00ED29A8">
      <w:pPr>
        <w:pStyle w:val="NoSpacing"/>
        <w:numPr>
          <w:ilvl w:val="0"/>
          <w:numId w:val="10"/>
        </w:numPr>
        <w:rPr>
          <w:sz w:val="20"/>
        </w:rPr>
      </w:pPr>
      <w:r w:rsidRPr="00DA6BD1">
        <w:rPr>
          <w:sz w:val="20"/>
        </w:rPr>
        <w:t>realist and anti-realist views</w:t>
      </w:r>
    </w:p>
    <w:p w:rsidR="00ED29A8" w:rsidRPr="00DA6BD1" w:rsidRDefault="00ED29A8" w:rsidP="00ED29A8">
      <w:pPr>
        <w:pStyle w:val="NoSpacing"/>
        <w:numPr>
          <w:ilvl w:val="0"/>
          <w:numId w:val="10"/>
        </w:numPr>
        <w:rPr>
          <w:sz w:val="20"/>
        </w:rPr>
      </w:pPr>
      <w:r w:rsidRPr="00DA6BD1">
        <w:rPr>
          <w:sz w:val="20"/>
        </w:rPr>
        <w:t>violation of natural law or natural event.</w:t>
      </w:r>
    </w:p>
    <w:p w:rsidR="00ED29A8" w:rsidRPr="00DA6BD1" w:rsidRDefault="00ED29A8" w:rsidP="00ED29A8">
      <w:pPr>
        <w:pStyle w:val="NoSpacing"/>
        <w:rPr>
          <w:sz w:val="20"/>
        </w:rPr>
      </w:pPr>
      <w:r w:rsidRPr="00DA6BD1">
        <w:rPr>
          <w:sz w:val="20"/>
        </w:rPr>
        <w:t>Comparison of the key ideas of David Hume and Maurice Wiles on miracles.</w:t>
      </w:r>
    </w:p>
    <w:p w:rsidR="00ED29A8" w:rsidRPr="00DA6BD1" w:rsidRDefault="00ED29A8" w:rsidP="00ED29A8">
      <w:pPr>
        <w:pStyle w:val="NoSpacing"/>
        <w:rPr>
          <w:sz w:val="20"/>
        </w:rPr>
      </w:pPr>
      <w:r w:rsidRPr="00DA6BD1">
        <w:rPr>
          <w:sz w:val="20"/>
        </w:rPr>
        <w:t>The significance of these views for religion.</w:t>
      </w:r>
    </w:p>
    <w:p w:rsidR="00ED29A8" w:rsidRPr="00DA6BD1" w:rsidRDefault="00ED29A8" w:rsidP="00ED29A8">
      <w:pPr>
        <w:pStyle w:val="NoSpacing"/>
        <w:rPr>
          <w:sz w:val="20"/>
        </w:rPr>
      </w:pPr>
    </w:p>
    <w:p w:rsidR="00ED29A8" w:rsidRPr="00DA6BD1" w:rsidRDefault="00ED29A8" w:rsidP="00ED29A8">
      <w:pPr>
        <w:pStyle w:val="NoSpacing"/>
        <w:rPr>
          <w:rFonts w:cstheme="minorHAnsi"/>
          <w:b/>
          <w:sz w:val="20"/>
          <w:szCs w:val="26"/>
          <w:u w:val="single"/>
        </w:rPr>
      </w:pPr>
      <w:r w:rsidRPr="00DA6BD1">
        <w:rPr>
          <w:rFonts w:cstheme="minorHAnsi"/>
          <w:b/>
          <w:sz w:val="20"/>
          <w:szCs w:val="26"/>
          <w:u w:val="single"/>
        </w:rPr>
        <w:t>Self, death and the afterlife</w:t>
      </w:r>
    </w:p>
    <w:p w:rsidR="00ED29A8" w:rsidRPr="00DA6BD1" w:rsidRDefault="00ED29A8" w:rsidP="00ED29A8">
      <w:pPr>
        <w:pStyle w:val="NoSpacing"/>
        <w:numPr>
          <w:ilvl w:val="0"/>
          <w:numId w:val="11"/>
        </w:numPr>
        <w:rPr>
          <w:sz w:val="20"/>
        </w:rPr>
      </w:pPr>
      <w:r w:rsidRPr="00DA6BD1">
        <w:rPr>
          <w:sz w:val="20"/>
        </w:rPr>
        <w:t>The nature and existence of the soul; Descartes' argument for the existence of the soul.</w:t>
      </w:r>
    </w:p>
    <w:p w:rsidR="00ED29A8" w:rsidRPr="00DA6BD1" w:rsidRDefault="00ED29A8" w:rsidP="00ED29A8">
      <w:pPr>
        <w:pStyle w:val="NoSpacing"/>
        <w:numPr>
          <w:ilvl w:val="0"/>
          <w:numId w:val="11"/>
        </w:numPr>
        <w:rPr>
          <w:sz w:val="20"/>
        </w:rPr>
      </w:pPr>
      <w:r w:rsidRPr="00DA6BD1">
        <w:rPr>
          <w:sz w:val="20"/>
        </w:rPr>
        <w:t>The body/soul relationship.</w:t>
      </w:r>
    </w:p>
    <w:p w:rsidR="00ED29A8" w:rsidRPr="00DA6BD1" w:rsidRDefault="00ED29A8" w:rsidP="00ED29A8">
      <w:pPr>
        <w:pStyle w:val="NoSpacing"/>
        <w:numPr>
          <w:ilvl w:val="0"/>
          <w:numId w:val="11"/>
        </w:numPr>
        <w:rPr>
          <w:sz w:val="20"/>
        </w:rPr>
      </w:pPr>
      <w:r w:rsidRPr="00DA6BD1">
        <w:rPr>
          <w:sz w:val="20"/>
        </w:rPr>
        <w:t>The possibility of continuing personal existence after death.</w:t>
      </w:r>
    </w:p>
    <w:p w:rsidR="001D2B97" w:rsidRPr="00DA6BD1" w:rsidRDefault="001D2B97" w:rsidP="001D2B97">
      <w:pPr>
        <w:pStyle w:val="NoSpacing"/>
        <w:rPr>
          <w:sz w:val="20"/>
        </w:rPr>
      </w:pPr>
    </w:p>
    <w:p w:rsidR="00DA6BD1" w:rsidRPr="00DA6BD1" w:rsidRDefault="00DA6BD1" w:rsidP="00DA6BD1">
      <w:pPr>
        <w:pStyle w:val="NoSpacing"/>
        <w:rPr>
          <w:b/>
          <w:u w:val="single"/>
        </w:rPr>
      </w:pPr>
      <w:r w:rsidRPr="00DA6BD1">
        <w:rPr>
          <w:b/>
          <w:u w:val="single"/>
        </w:rPr>
        <w:lastRenderedPageBreak/>
        <w:t>3.1.1 Section B – Ethics and Religion</w:t>
      </w:r>
    </w:p>
    <w:p w:rsidR="00DA6BD1" w:rsidRPr="00DA6BD1" w:rsidRDefault="00DA6BD1" w:rsidP="00DA6BD1">
      <w:pPr>
        <w:pStyle w:val="NoSpacing"/>
        <w:rPr>
          <w:rFonts w:cstheme="minorHAnsi"/>
          <w:sz w:val="20"/>
        </w:rPr>
      </w:pPr>
    </w:p>
    <w:p w:rsidR="00DA6BD1" w:rsidRPr="00DA6BD1" w:rsidRDefault="00DA6BD1" w:rsidP="00DA6BD1">
      <w:pPr>
        <w:pStyle w:val="NoSpacing"/>
        <w:rPr>
          <w:rFonts w:cstheme="minorHAnsi"/>
          <w:b/>
          <w:u w:val="single"/>
        </w:rPr>
      </w:pPr>
      <w:r w:rsidRPr="00DA6BD1">
        <w:rPr>
          <w:rFonts w:cstheme="minorHAnsi"/>
          <w:b/>
          <w:u w:val="single"/>
        </w:rPr>
        <w:t>Normative ethical theories</w:t>
      </w:r>
    </w:p>
    <w:p w:rsidR="00DA6BD1" w:rsidRPr="00DA6BD1" w:rsidRDefault="00DA6BD1" w:rsidP="00DA6BD1">
      <w:pPr>
        <w:pStyle w:val="NoSpacing"/>
        <w:rPr>
          <w:rFonts w:cstheme="minorHAnsi"/>
          <w:b/>
          <w:u w:val="single"/>
        </w:rPr>
      </w:pPr>
    </w:p>
    <w:p w:rsidR="00DA6BD1" w:rsidRPr="00DA6BD1" w:rsidRDefault="00DA6BD1" w:rsidP="00DA6BD1">
      <w:pPr>
        <w:pStyle w:val="NoSpacing"/>
        <w:numPr>
          <w:ilvl w:val="0"/>
          <w:numId w:val="14"/>
        </w:numPr>
        <w:rPr>
          <w:rFonts w:cstheme="minorHAnsi"/>
          <w:color w:val="000000"/>
          <w:sz w:val="20"/>
        </w:rPr>
      </w:pPr>
      <w:r w:rsidRPr="00DA6BD1">
        <w:rPr>
          <w:rFonts w:cstheme="minorHAnsi"/>
          <w:color w:val="000000"/>
          <w:sz w:val="20"/>
        </w:rPr>
        <w:t xml:space="preserve">Deontological: natural moral law and the principle of double effect with reference to Aquinas; </w:t>
      </w:r>
      <w:proofErr w:type="spellStart"/>
      <w:r w:rsidRPr="00DA6BD1">
        <w:rPr>
          <w:rFonts w:cstheme="minorHAnsi"/>
          <w:color w:val="000000"/>
          <w:sz w:val="20"/>
        </w:rPr>
        <w:t>proportionalism</w:t>
      </w:r>
      <w:proofErr w:type="spellEnd"/>
      <w:r w:rsidRPr="00DA6BD1">
        <w:rPr>
          <w:rFonts w:cstheme="minorHAnsi"/>
          <w:color w:val="000000"/>
          <w:sz w:val="20"/>
        </w:rPr>
        <w:t>.</w:t>
      </w:r>
    </w:p>
    <w:p w:rsidR="00DA6BD1" w:rsidRPr="00DA6BD1" w:rsidRDefault="00DA6BD1" w:rsidP="00DA6BD1">
      <w:pPr>
        <w:pStyle w:val="NoSpacing"/>
        <w:numPr>
          <w:ilvl w:val="0"/>
          <w:numId w:val="14"/>
        </w:numPr>
        <w:rPr>
          <w:rFonts w:cstheme="minorHAnsi"/>
          <w:color w:val="000000"/>
          <w:sz w:val="20"/>
        </w:rPr>
      </w:pPr>
      <w:r w:rsidRPr="00DA6BD1">
        <w:rPr>
          <w:rFonts w:cstheme="minorHAnsi"/>
          <w:color w:val="000000"/>
          <w:sz w:val="20"/>
        </w:rPr>
        <w:t>Teleological: situation ethics with reference to Fletcher.</w:t>
      </w:r>
    </w:p>
    <w:p w:rsidR="00DA6BD1" w:rsidRPr="00DA6BD1" w:rsidRDefault="00DA6BD1" w:rsidP="00DA6BD1">
      <w:pPr>
        <w:pStyle w:val="NoSpacing"/>
        <w:numPr>
          <w:ilvl w:val="0"/>
          <w:numId w:val="14"/>
        </w:numPr>
        <w:rPr>
          <w:rFonts w:cstheme="minorHAnsi"/>
          <w:color w:val="000000"/>
          <w:sz w:val="20"/>
        </w:rPr>
      </w:pPr>
      <w:r w:rsidRPr="00DA6BD1">
        <w:rPr>
          <w:rFonts w:cstheme="minorHAnsi"/>
          <w:color w:val="000000"/>
          <w:sz w:val="20"/>
        </w:rPr>
        <w:t>Character based: virtue ethics with reference to Aristotle.</w:t>
      </w:r>
    </w:p>
    <w:p w:rsidR="00DA6BD1" w:rsidRPr="00DA6BD1" w:rsidRDefault="00DA6BD1" w:rsidP="00DA6BD1">
      <w:pPr>
        <w:pStyle w:val="NoSpacing"/>
        <w:numPr>
          <w:ilvl w:val="0"/>
          <w:numId w:val="14"/>
        </w:numPr>
        <w:rPr>
          <w:rFonts w:cstheme="minorHAnsi"/>
          <w:color w:val="000000"/>
          <w:sz w:val="20"/>
        </w:rPr>
      </w:pPr>
      <w:r w:rsidRPr="00DA6BD1">
        <w:rPr>
          <w:rFonts w:cstheme="minorHAnsi"/>
          <w:color w:val="000000"/>
          <w:sz w:val="20"/>
        </w:rPr>
        <w:t>The differing approaches taken to moral decision making by these ethical theories.</w:t>
      </w:r>
    </w:p>
    <w:p w:rsidR="00DA6BD1" w:rsidRPr="00DA6BD1" w:rsidRDefault="00DA6BD1" w:rsidP="00DA6BD1">
      <w:pPr>
        <w:pStyle w:val="NoSpacing"/>
        <w:numPr>
          <w:ilvl w:val="0"/>
          <w:numId w:val="14"/>
        </w:numPr>
        <w:rPr>
          <w:rFonts w:cstheme="minorHAnsi"/>
          <w:color w:val="000000"/>
          <w:sz w:val="20"/>
        </w:rPr>
      </w:pPr>
      <w:r w:rsidRPr="00DA6BD1">
        <w:rPr>
          <w:rFonts w:cstheme="minorHAnsi"/>
          <w:color w:val="000000"/>
          <w:sz w:val="20"/>
        </w:rPr>
        <w:t>Their application to the issues of theft and lying.</w:t>
      </w:r>
    </w:p>
    <w:p w:rsidR="00DA6BD1" w:rsidRPr="00DA6BD1" w:rsidRDefault="00DA6BD1" w:rsidP="00DA6BD1">
      <w:pPr>
        <w:pStyle w:val="NoSpacing"/>
        <w:numPr>
          <w:ilvl w:val="0"/>
          <w:numId w:val="14"/>
        </w:numPr>
        <w:rPr>
          <w:rFonts w:cstheme="minorHAnsi"/>
          <w:color w:val="000000"/>
          <w:sz w:val="20"/>
        </w:rPr>
      </w:pPr>
      <w:r w:rsidRPr="00DA6BD1">
        <w:rPr>
          <w:rFonts w:cstheme="minorHAnsi"/>
          <w:color w:val="000000"/>
          <w:sz w:val="20"/>
        </w:rPr>
        <w:t>The strengths and weaknesses of these ways of making moral decisions.</w:t>
      </w:r>
    </w:p>
    <w:p w:rsidR="00DA6BD1" w:rsidRPr="00DA6BD1" w:rsidRDefault="00DA6BD1" w:rsidP="00DA6BD1">
      <w:pPr>
        <w:pStyle w:val="NoSpacing"/>
        <w:rPr>
          <w:rFonts w:cstheme="minorHAnsi"/>
          <w:b/>
          <w:u w:val="single"/>
        </w:rPr>
      </w:pPr>
    </w:p>
    <w:p w:rsidR="00DA6BD1" w:rsidRPr="00DA6BD1" w:rsidRDefault="00DA6BD1" w:rsidP="00DA6BD1">
      <w:pPr>
        <w:pStyle w:val="NoSpacing"/>
        <w:rPr>
          <w:rFonts w:cstheme="minorHAnsi"/>
          <w:b/>
          <w:u w:val="single"/>
        </w:rPr>
      </w:pPr>
      <w:r w:rsidRPr="00DA6BD1">
        <w:rPr>
          <w:rFonts w:cstheme="minorHAnsi"/>
          <w:b/>
          <w:u w:val="single"/>
        </w:rPr>
        <w:t>The application of natural moral law, situation ethics and virtue ethics to:</w:t>
      </w:r>
    </w:p>
    <w:p w:rsidR="00DA6BD1" w:rsidRPr="00DA6BD1" w:rsidRDefault="00DA6BD1" w:rsidP="00DA6BD1">
      <w:pPr>
        <w:pStyle w:val="NoSpacing"/>
        <w:rPr>
          <w:rFonts w:cstheme="minorHAnsi"/>
          <w:color w:val="000000"/>
          <w:sz w:val="20"/>
        </w:rPr>
      </w:pPr>
    </w:p>
    <w:p w:rsidR="00DA6BD1" w:rsidRPr="00DA6BD1" w:rsidRDefault="00DA6BD1" w:rsidP="00DA6BD1">
      <w:pPr>
        <w:pStyle w:val="NoSpacing"/>
        <w:rPr>
          <w:rFonts w:cstheme="minorHAnsi"/>
          <w:color w:val="000000"/>
          <w:sz w:val="20"/>
        </w:rPr>
      </w:pPr>
      <w:r w:rsidRPr="00DA6BD1">
        <w:rPr>
          <w:rFonts w:cstheme="minorHAnsi"/>
          <w:color w:val="000000"/>
          <w:sz w:val="20"/>
        </w:rPr>
        <w:t>Issues of human life and death:</w:t>
      </w:r>
    </w:p>
    <w:p w:rsidR="00DA6BD1" w:rsidRPr="00DA6BD1" w:rsidRDefault="00DA6BD1" w:rsidP="00DA6BD1">
      <w:pPr>
        <w:pStyle w:val="NoSpacing"/>
        <w:numPr>
          <w:ilvl w:val="0"/>
          <w:numId w:val="15"/>
        </w:numPr>
        <w:rPr>
          <w:rFonts w:cstheme="minorHAnsi"/>
          <w:color w:val="000000"/>
          <w:sz w:val="20"/>
        </w:rPr>
      </w:pPr>
      <w:r w:rsidRPr="00DA6BD1">
        <w:rPr>
          <w:rFonts w:cstheme="minorHAnsi"/>
          <w:color w:val="000000"/>
          <w:sz w:val="20"/>
        </w:rPr>
        <w:t>embryo research; cloning; ‘designer’ babies</w:t>
      </w:r>
    </w:p>
    <w:p w:rsidR="00DA6BD1" w:rsidRPr="00DA6BD1" w:rsidRDefault="00DA6BD1" w:rsidP="00DA6BD1">
      <w:pPr>
        <w:pStyle w:val="NoSpacing"/>
        <w:numPr>
          <w:ilvl w:val="0"/>
          <w:numId w:val="15"/>
        </w:numPr>
        <w:rPr>
          <w:rFonts w:cstheme="minorHAnsi"/>
          <w:color w:val="000000"/>
          <w:sz w:val="20"/>
        </w:rPr>
      </w:pPr>
      <w:r w:rsidRPr="00DA6BD1">
        <w:rPr>
          <w:rFonts w:cstheme="minorHAnsi"/>
          <w:color w:val="000000"/>
          <w:sz w:val="20"/>
        </w:rPr>
        <w:t>abortion</w:t>
      </w:r>
    </w:p>
    <w:p w:rsidR="00DA6BD1" w:rsidRPr="00DA6BD1" w:rsidRDefault="00DA6BD1" w:rsidP="00DA6BD1">
      <w:pPr>
        <w:pStyle w:val="NoSpacing"/>
        <w:numPr>
          <w:ilvl w:val="0"/>
          <w:numId w:val="15"/>
        </w:numPr>
        <w:rPr>
          <w:rFonts w:cstheme="minorHAnsi"/>
          <w:color w:val="000000"/>
          <w:sz w:val="20"/>
        </w:rPr>
      </w:pPr>
      <w:r w:rsidRPr="00DA6BD1">
        <w:rPr>
          <w:rFonts w:cstheme="minorHAnsi"/>
          <w:color w:val="000000"/>
          <w:sz w:val="20"/>
        </w:rPr>
        <w:t>voluntary euthanasia and assisted suicide</w:t>
      </w:r>
    </w:p>
    <w:p w:rsidR="00DA6BD1" w:rsidRPr="00DA6BD1" w:rsidRDefault="00DA6BD1" w:rsidP="00DA6BD1">
      <w:pPr>
        <w:pStyle w:val="NoSpacing"/>
        <w:numPr>
          <w:ilvl w:val="0"/>
          <w:numId w:val="15"/>
        </w:numPr>
        <w:rPr>
          <w:rFonts w:cstheme="minorHAnsi"/>
          <w:color w:val="000000"/>
          <w:sz w:val="20"/>
        </w:rPr>
      </w:pPr>
      <w:r w:rsidRPr="00DA6BD1">
        <w:rPr>
          <w:rFonts w:cstheme="minorHAnsi"/>
          <w:color w:val="000000"/>
          <w:sz w:val="20"/>
        </w:rPr>
        <w:t>capital punishment.</w:t>
      </w:r>
    </w:p>
    <w:p w:rsidR="00DA6BD1" w:rsidRPr="00DA6BD1" w:rsidRDefault="00DA6BD1" w:rsidP="00DA6BD1">
      <w:pPr>
        <w:pStyle w:val="NoSpacing"/>
        <w:rPr>
          <w:rFonts w:cstheme="minorHAnsi"/>
          <w:color w:val="000000"/>
          <w:sz w:val="20"/>
        </w:rPr>
      </w:pPr>
    </w:p>
    <w:p w:rsidR="00DA6BD1" w:rsidRPr="00DA6BD1" w:rsidRDefault="00DA6BD1" w:rsidP="00DA6BD1">
      <w:pPr>
        <w:pStyle w:val="NoSpacing"/>
        <w:rPr>
          <w:rFonts w:cstheme="minorHAnsi"/>
          <w:color w:val="000000"/>
          <w:sz w:val="20"/>
        </w:rPr>
      </w:pPr>
      <w:r w:rsidRPr="00DA6BD1">
        <w:rPr>
          <w:rFonts w:cstheme="minorHAnsi"/>
          <w:color w:val="000000"/>
          <w:sz w:val="20"/>
        </w:rPr>
        <w:t>Issues of non-human life and death:</w:t>
      </w:r>
    </w:p>
    <w:p w:rsidR="00DA6BD1" w:rsidRPr="00DA6BD1" w:rsidRDefault="00DA6BD1" w:rsidP="00DA6BD1">
      <w:pPr>
        <w:pStyle w:val="NoSpacing"/>
        <w:numPr>
          <w:ilvl w:val="0"/>
          <w:numId w:val="16"/>
        </w:numPr>
        <w:rPr>
          <w:rFonts w:cstheme="minorHAnsi"/>
          <w:color w:val="000000"/>
          <w:sz w:val="20"/>
        </w:rPr>
      </w:pPr>
      <w:r w:rsidRPr="00DA6BD1">
        <w:rPr>
          <w:rFonts w:cstheme="minorHAnsi"/>
          <w:color w:val="000000"/>
          <w:sz w:val="20"/>
        </w:rPr>
        <w:t>use of animals as food; intensive farming</w:t>
      </w:r>
    </w:p>
    <w:p w:rsidR="00DA6BD1" w:rsidRPr="00DA6BD1" w:rsidRDefault="00DA6BD1" w:rsidP="00DA6BD1">
      <w:pPr>
        <w:pStyle w:val="NoSpacing"/>
        <w:numPr>
          <w:ilvl w:val="0"/>
          <w:numId w:val="16"/>
        </w:numPr>
        <w:rPr>
          <w:rFonts w:cstheme="minorHAnsi"/>
          <w:color w:val="000000"/>
          <w:sz w:val="20"/>
        </w:rPr>
      </w:pPr>
      <w:r w:rsidRPr="00DA6BD1">
        <w:rPr>
          <w:rFonts w:cstheme="minorHAnsi"/>
          <w:color w:val="000000"/>
          <w:sz w:val="20"/>
        </w:rPr>
        <w:t>use of animals in scientific procedures; cloning</w:t>
      </w:r>
    </w:p>
    <w:p w:rsidR="00DA6BD1" w:rsidRPr="00DA6BD1" w:rsidRDefault="00DA6BD1" w:rsidP="00DA6BD1">
      <w:pPr>
        <w:pStyle w:val="NoSpacing"/>
        <w:numPr>
          <w:ilvl w:val="0"/>
          <w:numId w:val="16"/>
        </w:numPr>
        <w:rPr>
          <w:rFonts w:cstheme="minorHAnsi"/>
          <w:color w:val="000000"/>
          <w:sz w:val="20"/>
        </w:rPr>
      </w:pPr>
      <w:r w:rsidRPr="00DA6BD1">
        <w:rPr>
          <w:rFonts w:cstheme="minorHAnsi"/>
          <w:color w:val="000000"/>
          <w:sz w:val="20"/>
        </w:rPr>
        <w:t>blood sports</w:t>
      </w:r>
    </w:p>
    <w:p w:rsidR="00DA6BD1" w:rsidRPr="00DA6BD1" w:rsidRDefault="00DA6BD1" w:rsidP="00DA6BD1">
      <w:pPr>
        <w:pStyle w:val="NoSpacing"/>
        <w:numPr>
          <w:ilvl w:val="0"/>
          <w:numId w:val="16"/>
        </w:numPr>
        <w:rPr>
          <w:rFonts w:cstheme="minorHAnsi"/>
          <w:color w:val="000000"/>
          <w:sz w:val="20"/>
        </w:rPr>
      </w:pPr>
      <w:r w:rsidRPr="00DA6BD1">
        <w:rPr>
          <w:rFonts w:cstheme="minorHAnsi"/>
          <w:color w:val="000000"/>
          <w:sz w:val="20"/>
        </w:rPr>
        <w:t>animals as a source of organs for transplants.</w:t>
      </w:r>
    </w:p>
    <w:p w:rsidR="00DA6BD1" w:rsidRPr="00DA6BD1" w:rsidRDefault="00DA6BD1" w:rsidP="00DA6BD1">
      <w:pPr>
        <w:pStyle w:val="NoSpacing"/>
        <w:ind w:left="720"/>
        <w:rPr>
          <w:rFonts w:cstheme="minorHAnsi"/>
          <w:color w:val="000000"/>
          <w:sz w:val="20"/>
        </w:rPr>
      </w:pPr>
    </w:p>
    <w:p w:rsidR="00DA6BD1" w:rsidRPr="00DA6BD1" w:rsidRDefault="00DA6BD1" w:rsidP="00DA6BD1">
      <w:pPr>
        <w:pStyle w:val="NoSpacing"/>
        <w:rPr>
          <w:rFonts w:cstheme="minorHAnsi"/>
          <w:b/>
          <w:u w:val="single"/>
        </w:rPr>
      </w:pPr>
      <w:r w:rsidRPr="00DA6BD1">
        <w:rPr>
          <w:rFonts w:cstheme="minorHAnsi"/>
          <w:b/>
          <w:u w:val="single"/>
        </w:rPr>
        <w:t>Introduction to meta ethics: the meaning of right and wrong</w:t>
      </w:r>
    </w:p>
    <w:p w:rsidR="00DA6BD1" w:rsidRPr="00DA6BD1" w:rsidRDefault="00DA6BD1" w:rsidP="00DA6BD1">
      <w:pPr>
        <w:pStyle w:val="NoSpacing"/>
        <w:rPr>
          <w:rFonts w:cstheme="minorHAnsi"/>
          <w:b/>
          <w:u w:val="single"/>
        </w:rPr>
      </w:pPr>
    </w:p>
    <w:p w:rsidR="00DA6BD1" w:rsidRPr="00DA6BD1" w:rsidRDefault="00DA6BD1" w:rsidP="00DA6BD1">
      <w:pPr>
        <w:pStyle w:val="NoSpacing"/>
        <w:numPr>
          <w:ilvl w:val="0"/>
          <w:numId w:val="17"/>
        </w:numPr>
        <w:rPr>
          <w:rFonts w:cstheme="minorHAnsi"/>
          <w:color w:val="000000"/>
          <w:sz w:val="20"/>
        </w:rPr>
      </w:pPr>
      <w:r w:rsidRPr="00DA6BD1">
        <w:rPr>
          <w:rFonts w:cstheme="minorHAnsi"/>
          <w:color w:val="000000"/>
          <w:sz w:val="20"/>
        </w:rPr>
        <w:t>Divine Command Theory – right is what God commands, wrong is what God forbids.</w:t>
      </w:r>
    </w:p>
    <w:p w:rsidR="00DA6BD1" w:rsidRPr="00DA6BD1" w:rsidRDefault="00DA6BD1" w:rsidP="00DA6BD1">
      <w:pPr>
        <w:pStyle w:val="NoSpacing"/>
        <w:numPr>
          <w:ilvl w:val="0"/>
          <w:numId w:val="17"/>
        </w:numPr>
        <w:rPr>
          <w:rFonts w:cstheme="minorHAnsi"/>
          <w:color w:val="000000"/>
          <w:sz w:val="20"/>
        </w:rPr>
      </w:pPr>
      <w:r w:rsidRPr="00DA6BD1">
        <w:rPr>
          <w:rFonts w:cstheme="minorHAnsi"/>
          <w:color w:val="000000"/>
          <w:sz w:val="20"/>
        </w:rPr>
        <w:t>Naturalism: Utilitarianism – right is what causes pleasure, wrong is what causes pain.</w:t>
      </w:r>
    </w:p>
    <w:p w:rsidR="00DA6BD1" w:rsidRPr="00DA6BD1" w:rsidRDefault="00DA6BD1" w:rsidP="00DA6BD1">
      <w:pPr>
        <w:pStyle w:val="NoSpacing"/>
        <w:numPr>
          <w:ilvl w:val="0"/>
          <w:numId w:val="17"/>
        </w:numPr>
        <w:rPr>
          <w:rFonts w:cstheme="minorHAnsi"/>
          <w:color w:val="000000"/>
          <w:sz w:val="20"/>
        </w:rPr>
      </w:pPr>
      <w:r w:rsidRPr="00DA6BD1">
        <w:rPr>
          <w:rFonts w:cstheme="minorHAnsi"/>
          <w:color w:val="000000"/>
          <w:sz w:val="20"/>
        </w:rPr>
        <w:t>Non-naturalism: Intuitionism – moral values are self-evident.</w:t>
      </w:r>
    </w:p>
    <w:p w:rsidR="00DA6BD1" w:rsidRPr="00DA6BD1" w:rsidRDefault="00DA6BD1" w:rsidP="00DA6BD1">
      <w:pPr>
        <w:pStyle w:val="NoSpacing"/>
        <w:numPr>
          <w:ilvl w:val="0"/>
          <w:numId w:val="17"/>
        </w:numPr>
        <w:rPr>
          <w:rFonts w:cstheme="minorHAnsi"/>
          <w:color w:val="000000"/>
          <w:sz w:val="20"/>
        </w:rPr>
      </w:pPr>
      <w:r w:rsidRPr="00DA6BD1">
        <w:rPr>
          <w:rFonts w:cstheme="minorHAnsi"/>
          <w:color w:val="000000"/>
          <w:sz w:val="20"/>
        </w:rPr>
        <w:t>The strengths and weaknesses of these ideas.</w:t>
      </w:r>
    </w:p>
    <w:p w:rsidR="00DA6BD1" w:rsidRPr="00DA6BD1" w:rsidRDefault="00DA6BD1" w:rsidP="00DA6BD1">
      <w:pPr>
        <w:pStyle w:val="NoSpacing"/>
        <w:rPr>
          <w:rFonts w:cstheme="minorHAnsi"/>
          <w:b/>
          <w:u w:val="single"/>
        </w:rPr>
      </w:pPr>
    </w:p>
    <w:p w:rsidR="00DA6BD1" w:rsidRPr="00DA6BD1" w:rsidRDefault="00DA6BD1" w:rsidP="00DA6BD1">
      <w:pPr>
        <w:pStyle w:val="NoSpacing"/>
        <w:rPr>
          <w:rFonts w:cstheme="minorHAnsi"/>
          <w:b/>
          <w:u w:val="single"/>
        </w:rPr>
      </w:pPr>
      <w:r w:rsidRPr="00DA6BD1">
        <w:rPr>
          <w:rFonts w:cstheme="minorHAnsi"/>
          <w:b/>
          <w:u w:val="single"/>
        </w:rPr>
        <w:t>Free will and moral responsibility</w:t>
      </w:r>
    </w:p>
    <w:p w:rsidR="00DA6BD1" w:rsidRPr="00DA6BD1" w:rsidRDefault="00DA6BD1" w:rsidP="00DA6BD1">
      <w:pPr>
        <w:pStyle w:val="NoSpacing"/>
        <w:numPr>
          <w:ilvl w:val="0"/>
          <w:numId w:val="18"/>
        </w:numPr>
        <w:rPr>
          <w:rFonts w:cstheme="minorHAnsi"/>
          <w:color w:val="000000"/>
          <w:sz w:val="20"/>
        </w:rPr>
      </w:pPr>
      <w:r w:rsidRPr="00DA6BD1">
        <w:rPr>
          <w:rFonts w:cstheme="minorHAnsi"/>
          <w:color w:val="000000"/>
          <w:sz w:val="20"/>
        </w:rPr>
        <w:t>The conditions of moral responsibility: free will; understanding the difference between right and wrong.</w:t>
      </w:r>
    </w:p>
    <w:p w:rsidR="00DA6BD1" w:rsidRPr="00DA6BD1" w:rsidRDefault="00DA6BD1" w:rsidP="00DA6BD1">
      <w:pPr>
        <w:pStyle w:val="NoSpacing"/>
        <w:numPr>
          <w:ilvl w:val="0"/>
          <w:numId w:val="18"/>
        </w:numPr>
        <w:rPr>
          <w:rFonts w:cstheme="minorHAnsi"/>
          <w:color w:val="000000"/>
          <w:sz w:val="20"/>
        </w:rPr>
      </w:pPr>
      <w:r w:rsidRPr="00DA6BD1">
        <w:rPr>
          <w:rFonts w:cstheme="minorHAnsi"/>
          <w:color w:val="000000"/>
          <w:sz w:val="20"/>
        </w:rPr>
        <w:t>The extent of moral responsibility: libertarianism, hard determinism, compatibilism.</w:t>
      </w:r>
    </w:p>
    <w:p w:rsidR="00DA6BD1" w:rsidRPr="00DA6BD1" w:rsidRDefault="00DA6BD1" w:rsidP="00DA6BD1">
      <w:pPr>
        <w:pStyle w:val="NoSpacing"/>
        <w:numPr>
          <w:ilvl w:val="0"/>
          <w:numId w:val="18"/>
        </w:numPr>
        <w:rPr>
          <w:rFonts w:cstheme="minorHAnsi"/>
          <w:color w:val="000000"/>
          <w:sz w:val="20"/>
        </w:rPr>
      </w:pPr>
      <w:r w:rsidRPr="00DA6BD1">
        <w:rPr>
          <w:rFonts w:cstheme="minorHAnsi"/>
          <w:color w:val="000000"/>
          <w:sz w:val="20"/>
        </w:rPr>
        <w:t>The relevance of moral responsibility to reward and punishment.</w:t>
      </w:r>
    </w:p>
    <w:p w:rsidR="00DA6BD1" w:rsidRPr="00DA6BD1" w:rsidRDefault="00DA6BD1" w:rsidP="00DA6BD1">
      <w:pPr>
        <w:pStyle w:val="NoSpacing"/>
        <w:rPr>
          <w:rFonts w:cstheme="minorHAnsi"/>
          <w:b/>
          <w:u w:val="single"/>
        </w:rPr>
      </w:pPr>
    </w:p>
    <w:p w:rsidR="00DA6BD1" w:rsidRPr="00DA6BD1" w:rsidRDefault="00DA6BD1" w:rsidP="00DA6BD1">
      <w:pPr>
        <w:pStyle w:val="NoSpacing"/>
        <w:rPr>
          <w:rFonts w:cstheme="minorHAnsi"/>
          <w:b/>
          <w:u w:val="single"/>
        </w:rPr>
      </w:pPr>
      <w:r w:rsidRPr="00DA6BD1">
        <w:rPr>
          <w:rFonts w:cstheme="minorHAnsi"/>
          <w:b/>
          <w:u w:val="single"/>
        </w:rPr>
        <w:t>Conscience</w:t>
      </w:r>
    </w:p>
    <w:p w:rsidR="00DA6BD1" w:rsidRPr="00DA6BD1" w:rsidRDefault="00DA6BD1" w:rsidP="00DA6BD1">
      <w:pPr>
        <w:pStyle w:val="NoSpacing"/>
        <w:rPr>
          <w:rFonts w:cstheme="minorHAnsi"/>
          <w:color w:val="000000"/>
          <w:sz w:val="20"/>
        </w:rPr>
      </w:pPr>
    </w:p>
    <w:p w:rsidR="00DA6BD1" w:rsidRPr="00DA6BD1" w:rsidRDefault="00DA6BD1" w:rsidP="00DA6BD1">
      <w:pPr>
        <w:pStyle w:val="NoSpacing"/>
        <w:rPr>
          <w:rFonts w:cstheme="minorHAnsi"/>
          <w:b/>
          <w:u w:val="single"/>
        </w:rPr>
      </w:pPr>
      <w:r w:rsidRPr="00DA6BD1">
        <w:rPr>
          <w:rFonts w:cstheme="minorHAnsi"/>
          <w:color w:val="000000"/>
          <w:sz w:val="20"/>
        </w:rPr>
        <w:t>Differing ideas, religious and non-religious, about the nature of conscience.</w:t>
      </w:r>
    </w:p>
    <w:p w:rsidR="00DA6BD1" w:rsidRPr="00DA6BD1" w:rsidRDefault="00DA6BD1" w:rsidP="00DA6BD1">
      <w:pPr>
        <w:pStyle w:val="NoSpacing"/>
        <w:rPr>
          <w:rFonts w:cstheme="minorHAnsi"/>
          <w:b/>
          <w:u w:val="single"/>
        </w:rPr>
      </w:pPr>
    </w:p>
    <w:p w:rsidR="00DA6BD1" w:rsidRPr="00DA6BD1" w:rsidRDefault="00DA6BD1" w:rsidP="00DA6BD1">
      <w:pPr>
        <w:pStyle w:val="NoSpacing"/>
        <w:rPr>
          <w:rFonts w:cstheme="minorHAnsi"/>
          <w:color w:val="000000"/>
          <w:sz w:val="20"/>
        </w:rPr>
      </w:pPr>
      <w:r w:rsidRPr="00DA6BD1">
        <w:rPr>
          <w:rFonts w:cstheme="minorHAnsi"/>
          <w:color w:val="000000"/>
          <w:sz w:val="20"/>
        </w:rPr>
        <w:t xml:space="preserve">The role of conscience in making moral decisions with reference to: </w:t>
      </w:r>
    </w:p>
    <w:p w:rsidR="00DA6BD1" w:rsidRPr="00DA6BD1" w:rsidRDefault="00DA6BD1" w:rsidP="00DA6BD1">
      <w:pPr>
        <w:pStyle w:val="NoSpacing"/>
        <w:numPr>
          <w:ilvl w:val="0"/>
          <w:numId w:val="19"/>
        </w:numPr>
        <w:rPr>
          <w:rFonts w:cstheme="minorHAnsi"/>
          <w:b/>
          <w:u w:val="single"/>
        </w:rPr>
      </w:pPr>
      <w:r w:rsidRPr="00DA6BD1">
        <w:rPr>
          <w:rFonts w:cstheme="minorHAnsi"/>
          <w:color w:val="000000"/>
          <w:sz w:val="20"/>
        </w:rPr>
        <w:t>telling lies and breaking promises</w:t>
      </w:r>
    </w:p>
    <w:p w:rsidR="00DA6BD1" w:rsidRPr="00DA6BD1" w:rsidRDefault="00DA6BD1" w:rsidP="00DA6BD1">
      <w:pPr>
        <w:pStyle w:val="NoSpacing"/>
        <w:numPr>
          <w:ilvl w:val="0"/>
          <w:numId w:val="19"/>
        </w:numPr>
        <w:rPr>
          <w:rFonts w:cstheme="minorHAnsi"/>
          <w:b/>
          <w:u w:val="single"/>
        </w:rPr>
      </w:pPr>
      <w:r w:rsidRPr="00DA6BD1">
        <w:rPr>
          <w:rFonts w:cstheme="minorHAnsi"/>
          <w:color w:val="000000"/>
          <w:sz w:val="20"/>
        </w:rPr>
        <w:t>adultery.</w:t>
      </w:r>
    </w:p>
    <w:p w:rsidR="00DA6BD1" w:rsidRPr="00DA6BD1" w:rsidRDefault="00DA6BD1" w:rsidP="00DA6BD1">
      <w:pPr>
        <w:pStyle w:val="NoSpacing"/>
        <w:ind w:left="720"/>
        <w:rPr>
          <w:rFonts w:cstheme="minorHAnsi"/>
          <w:b/>
          <w:u w:val="single"/>
        </w:rPr>
      </w:pPr>
    </w:p>
    <w:p w:rsidR="00DA6BD1" w:rsidRPr="00DA6BD1" w:rsidRDefault="00DA6BD1" w:rsidP="00DA6BD1">
      <w:pPr>
        <w:pStyle w:val="NoSpacing"/>
        <w:rPr>
          <w:rFonts w:cstheme="minorHAnsi"/>
          <w:color w:val="000000"/>
          <w:sz w:val="20"/>
        </w:rPr>
      </w:pPr>
      <w:r w:rsidRPr="00DA6BD1">
        <w:rPr>
          <w:rFonts w:cstheme="minorHAnsi"/>
          <w:color w:val="000000"/>
          <w:sz w:val="20"/>
        </w:rPr>
        <w:t>The value of conscience as a moral guide.</w:t>
      </w:r>
    </w:p>
    <w:p w:rsidR="00DA6BD1" w:rsidRPr="00DA6BD1" w:rsidRDefault="00DA6BD1" w:rsidP="00DA6BD1">
      <w:pPr>
        <w:pStyle w:val="NoSpacing"/>
        <w:rPr>
          <w:rFonts w:cstheme="minorHAnsi"/>
          <w:b/>
          <w:sz w:val="20"/>
          <w:u w:val="single"/>
        </w:rPr>
      </w:pPr>
    </w:p>
    <w:p w:rsidR="00DA6BD1" w:rsidRPr="00DA6BD1" w:rsidRDefault="00DA6BD1" w:rsidP="00DA6BD1">
      <w:pPr>
        <w:pStyle w:val="NoSpacing"/>
        <w:rPr>
          <w:rFonts w:cstheme="minorHAnsi"/>
          <w:b/>
          <w:sz w:val="20"/>
          <w:u w:val="single"/>
        </w:rPr>
      </w:pPr>
      <w:r w:rsidRPr="00DA6BD1">
        <w:rPr>
          <w:rFonts w:cstheme="minorHAnsi"/>
          <w:b/>
          <w:sz w:val="20"/>
          <w:u w:val="single"/>
        </w:rPr>
        <w:t>Bentham and Kant</w:t>
      </w:r>
    </w:p>
    <w:p w:rsidR="00DA6BD1" w:rsidRPr="00DA6BD1" w:rsidRDefault="00DA6BD1" w:rsidP="00DA6BD1">
      <w:pPr>
        <w:pStyle w:val="NoSpacing"/>
        <w:rPr>
          <w:rFonts w:cstheme="minorHAnsi"/>
          <w:color w:val="000000"/>
          <w:sz w:val="20"/>
        </w:rPr>
      </w:pPr>
    </w:p>
    <w:p w:rsidR="00DA6BD1" w:rsidRDefault="00DA6BD1" w:rsidP="00DA6BD1">
      <w:pPr>
        <w:pStyle w:val="NoSpacing"/>
        <w:numPr>
          <w:ilvl w:val="0"/>
          <w:numId w:val="20"/>
        </w:numPr>
        <w:rPr>
          <w:rFonts w:cstheme="minorHAnsi"/>
          <w:color w:val="000000"/>
          <w:sz w:val="20"/>
        </w:rPr>
      </w:pPr>
      <w:r w:rsidRPr="00DA6BD1">
        <w:rPr>
          <w:rFonts w:cstheme="minorHAnsi"/>
          <w:color w:val="000000"/>
          <w:sz w:val="20"/>
        </w:rPr>
        <w:t>Comparison of the key ideas of Bentham and Kant about moral decision making.</w:t>
      </w:r>
    </w:p>
    <w:p w:rsidR="00C53571" w:rsidRPr="00DA6BD1" w:rsidRDefault="00DA6BD1" w:rsidP="00DA6BD1">
      <w:pPr>
        <w:pStyle w:val="NoSpacing"/>
        <w:numPr>
          <w:ilvl w:val="0"/>
          <w:numId w:val="20"/>
        </w:numPr>
        <w:rPr>
          <w:rFonts w:cstheme="minorHAnsi"/>
          <w:color w:val="000000"/>
          <w:sz w:val="20"/>
        </w:rPr>
      </w:pPr>
      <w:r w:rsidRPr="00DA6BD1">
        <w:rPr>
          <w:rFonts w:cstheme="minorHAnsi"/>
          <w:color w:val="000000"/>
          <w:sz w:val="20"/>
        </w:rPr>
        <w:t>How far these two ethical theories are consistent with religious moral decision making</w:t>
      </w:r>
    </w:p>
    <w:p w:rsidR="00B47C77" w:rsidRDefault="00B47C77" w:rsidP="00C53571">
      <w:pPr>
        <w:pStyle w:val="NoSpacing"/>
        <w:ind w:left="720"/>
      </w:pPr>
    </w:p>
    <w:p w:rsidR="00B47C77" w:rsidRDefault="00B47C77" w:rsidP="00C53571">
      <w:pPr>
        <w:pStyle w:val="NoSpacing"/>
        <w:ind w:left="720"/>
      </w:pPr>
    </w:p>
    <w:p w:rsidR="00B47C77" w:rsidRDefault="00B47C77" w:rsidP="00C53571">
      <w:pPr>
        <w:pStyle w:val="NoSpacing"/>
        <w:ind w:left="720"/>
      </w:pPr>
    </w:p>
    <w:p w:rsidR="00B47C77" w:rsidRDefault="00B47C77" w:rsidP="00C53571">
      <w:pPr>
        <w:pStyle w:val="NoSpacing"/>
        <w:ind w:left="720"/>
      </w:pPr>
    </w:p>
    <w:p w:rsidR="00B47C77" w:rsidRDefault="00B47C77" w:rsidP="00C53571">
      <w:pPr>
        <w:pStyle w:val="NoSpacing"/>
        <w:ind w:left="720"/>
      </w:pPr>
    </w:p>
    <w:p w:rsidR="00BE3787" w:rsidRDefault="00BE3787" w:rsidP="00C53571">
      <w:pPr>
        <w:pStyle w:val="NoSpacing"/>
        <w:ind w:left="720"/>
      </w:pPr>
    </w:p>
    <w:p w:rsidR="00B47C77" w:rsidRDefault="00B47C77" w:rsidP="00C53571">
      <w:pPr>
        <w:pStyle w:val="NoSpacing"/>
        <w:ind w:left="720"/>
      </w:pPr>
    </w:p>
    <w:p w:rsidR="00B47C77" w:rsidRDefault="00B47C77" w:rsidP="00C53571">
      <w:pPr>
        <w:pStyle w:val="NoSpacing"/>
        <w:ind w:left="720"/>
      </w:pPr>
    </w:p>
    <w:p w:rsidR="00B47C77" w:rsidRDefault="00B47C77" w:rsidP="00C53571">
      <w:pPr>
        <w:pStyle w:val="NoSpacing"/>
        <w:ind w:left="720"/>
      </w:pPr>
    </w:p>
    <w:p w:rsidR="00B47C77" w:rsidRDefault="00B47C77" w:rsidP="00C53571">
      <w:pPr>
        <w:pStyle w:val="NoSpacing"/>
        <w:ind w:left="720"/>
      </w:pPr>
    </w:p>
    <w:p w:rsidR="00B47C77" w:rsidRDefault="00B47C77" w:rsidP="00C53571">
      <w:pPr>
        <w:pStyle w:val="NoSpacing"/>
        <w:ind w:left="720"/>
      </w:pPr>
    </w:p>
    <w:p w:rsidR="00DA6BD1" w:rsidRPr="00242CB8" w:rsidRDefault="00DA6BD1" w:rsidP="00DA6BD1">
      <w:pPr>
        <w:pStyle w:val="NoSpacing"/>
        <w:jc w:val="center"/>
        <w:rPr>
          <w:b/>
          <w:u w:val="single"/>
        </w:rPr>
      </w:pPr>
      <w:r w:rsidRPr="00242CB8">
        <w:rPr>
          <w:b/>
          <w:u w:val="single"/>
        </w:rPr>
        <w:lastRenderedPageBreak/>
        <w:t>Component 2 – Study of Religion and dialogues – 2.B Christianity</w:t>
      </w:r>
    </w:p>
    <w:p w:rsidR="00DA6BD1" w:rsidRPr="00242CB8" w:rsidRDefault="00DA6BD1" w:rsidP="00DA6BD1">
      <w:pPr>
        <w:pStyle w:val="NoSpacing"/>
        <w:rPr>
          <w:rFonts w:cstheme="minorHAnsi"/>
          <w:b/>
          <w:sz w:val="2"/>
        </w:rPr>
      </w:pPr>
    </w:p>
    <w:p w:rsidR="00DA6BD1" w:rsidRPr="00242CB8" w:rsidRDefault="00DA6BD1" w:rsidP="00DA6BD1">
      <w:pPr>
        <w:pStyle w:val="NoSpacing"/>
        <w:rPr>
          <w:rFonts w:cstheme="minorHAnsi"/>
          <w:sz w:val="20"/>
        </w:rPr>
      </w:pPr>
      <w:r w:rsidRPr="00242CB8">
        <w:rPr>
          <w:rFonts w:cstheme="minorHAnsi"/>
          <w:sz w:val="20"/>
        </w:rPr>
        <w:t>Students are required to study those aspects of the religious beliefs, teachings, values and practices of Christianity specified below and the different ways in which these are expressed in the lives of individuals, communities and societies.</w:t>
      </w:r>
    </w:p>
    <w:p w:rsidR="00DA6BD1" w:rsidRPr="00242CB8" w:rsidRDefault="00DA6BD1" w:rsidP="00DA6BD1">
      <w:pPr>
        <w:pStyle w:val="NoSpacing"/>
        <w:rPr>
          <w:rFonts w:cstheme="minorHAnsi"/>
          <w:sz w:val="2"/>
        </w:rPr>
      </w:pPr>
    </w:p>
    <w:p w:rsidR="00DA6BD1" w:rsidRPr="00242CB8" w:rsidRDefault="00DA6BD1" w:rsidP="00DA6BD1">
      <w:pPr>
        <w:pStyle w:val="NoSpacing"/>
        <w:rPr>
          <w:rFonts w:cstheme="minorHAnsi"/>
          <w:b/>
          <w:sz w:val="24"/>
          <w:u w:val="single"/>
        </w:rPr>
      </w:pPr>
      <w:r w:rsidRPr="00242CB8">
        <w:rPr>
          <w:rFonts w:cstheme="minorHAnsi"/>
          <w:b/>
          <w:sz w:val="24"/>
          <w:u w:val="single"/>
        </w:rPr>
        <w:t>Section A: Christianity</w:t>
      </w:r>
    </w:p>
    <w:p w:rsidR="00DA6BD1" w:rsidRPr="00242CB8" w:rsidRDefault="00DA6BD1" w:rsidP="00DA6BD1">
      <w:pPr>
        <w:pStyle w:val="NoSpacing"/>
        <w:rPr>
          <w:rFonts w:cstheme="minorHAnsi"/>
          <w:b/>
          <w:bCs/>
          <w:sz w:val="20"/>
          <w:u w:val="single"/>
        </w:rPr>
      </w:pPr>
      <w:r w:rsidRPr="00242CB8">
        <w:rPr>
          <w:rFonts w:cstheme="minorHAnsi"/>
          <w:b/>
          <w:bCs/>
          <w:sz w:val="20"/>
          <w:u w:val="single"/>
        </w:rPr>
        <w:t>Sources of wisdom and authority</w:t>
      </w:r>
    </w:p>
    <w:p w:rsidR="00DA6BD1" w:rsidRPr="00242CB8" w:rsidRDefault="00DA6BD1" w:rsidP="00DA6BD1">
      <w:pPr>
        <w:pStyle w:val="NoSpacing"/>
        <w:numPr>
          <w:ilvl w:val="0"/>
          <w:numId w:val="22"/>
        </w:numPr>
        <w:rPr>
          <w:rFonts w:cstheme="minorHAnsi"/>
          <w:color w:val="000000"/>
          <w:sz w:val="20"/>
        </w:rPr>
      </w:pPr>
      <w:r w:rsidRPr="00242CB8">
        <w:rPr>
          <w:rFonts w:cstheme="minorHAnsi"/>
          <w:color w:val="000000"/>
          <w:sz w:val="20"/>
        </w:rPr>
        <w:t>The Bible: different Christian beliefs about the nature and authority of the Bible and their impact on its use as a source of beliefs and teachings, including the Bible as inspired by God but written by humans beings.</w:t>
      </w:r>
    </w:p>
    <w:p w:rsidR="00DA6BD1" w:rsidRPr="00242CB8" w:rsidRDefault="00DA6BD1" w:rsidP="00DA6BD1">
      <w:pPr>
        <w:pStyle w:val="NoSpacing"/>
        <w:numPr>
          <w:ilvl w:val="0"/>
          <w:numId w:val="22"/>
        </w:numPr>
        <w:rPr>
          <w:rFonts w:cstheme="minorHAnsi"/>
          <w:color w:val="000000"/>
          <w:sz w:val="20"/>
        </w:rPr>
      </w:pPr>
      <w:r w:rsidRPr="00242CB8">
        <w:rPr>
          <w:rFonts w:cstheme="minorHAnsi"/>
          <w:color w:val="000000"/>
          <w:sz w:val="20"/>
        </w:rPr>
        <w:t>The Church: the different perspectives of the Protestant and Catholic traditions on the relative authority of the Bible and the Church</w:t>
      </w:r>
    </w:p>
    <w:p w:rsidR="00DA6BD1" w:rsidRPr="00242CB8" w:rsidRDefault="00DA6BD1" w:rsidP="00DA6BD1">
      <w:pPr>
        <w:pStyle w:val="NoSpacing"/>
        <w:numPr>
          <w:ilvl w:val="0"/>
          <w:numId w:val="22"/>
        </w:numPr>
        <w:rPr>
          <w:rFonts w:cstheme="minorHAnsi"/>
          <w:color w:val="000000"/>
          <w:sz w:val="20"/>
        </w:rPr>
      </w:pPr>
      <w:r w:rsidRPr="00242CB8">
        <w:rPr>
          <w:rFonts w:cstheme="minorHAnsi"/>
          <w:color w:val="000000"/>
          <w:sz w:val="20"/>
        </w:rPr>
        <w:t>The authority of Jesus: different Christian understandings of Jesus’ authority, including Jesus’ authority as God’s authority and Jesus’ authority as only human; implications of these beliefs for</w:t>
      </w:r>
    </w:p>
    <w:p w:rsidR="00DA6BD1" w:rsidRPr="00242CB8" w:rsidRDefault="00DA6BD1" w:rsidP="00DA6BD1">
      <w:pPr>
        <w:pStyle w:val="NoSpacing"/>
        <w:numPr>
          <w:ilvl w:val="0"/>
          <w:numId w:val="22"/>
        </w:numPr>
        <w:rPr>
          <w:rFonts w:cstheme="minorHAnsi"/>
          <w:color w:val="000000"/>
          <w:sz w:val="20"/>
        </w:rPr>
      </w:pPr>
      <w:r w:rsidRPr="00242CB8">
        <w:rPr>
          <w:rFonts w:cstheme="minorHAnsi"/>
          <w:color w:val="000000"/>
          <w:sz w:val="20"/>
        </w:rPr>
        <w:t>Christian responses to Jesus’ teaching and his value as a role model with reference to his teaching on retaliation and love for enemies in the Sermon on the Mount: Matthew 5:38-48.</w:t>
      </w:r>
    </w:p>
    <w:p w:rsidR="00DA6BD1" w:rsidRPr="00242CB8" w:rsidRDefault="00DA6BD1" w:rsidP="00DA6BD1">
      <w:pPr>
        <w:pStyle w:val="NoSpacing"/>
        <w:rPr>
          <w:rFonts w:cstheme="minorHAnsi"/>
          <w:color w:val="000000"/>
          <w:sz w:val="2"/>
        </w:rPr>
      </w:pPr>
    </w:p>
    <w:p w:rsidR="00DA6BD1" w:rsidRPr="00242CB8" w:rsidRDefault="00DA6BD1" w:rsidP="00DA6BD1">
      <w:pPr>
        <w:pStyle w:val="NoSpacing"/>
        <w:rPr>
          <w:rFonts w:cstheme="minorHAnsi"/>
          <w:b/>
          <w:bCs/>
          <w:sz w:val="20"/>
          <w:u w:val="single"/>
        </w:rPr>
      </w:pPr>
      <w:r w:rsidRPr="00242CB8">
        <w:rPr>
          <w:rFonts w:cstheme="minorHAnsi"/>
          <w:b/>
          <w:bCs/>
          <w:sz w:val="20"/>
          <w:u w:val="single"/>
        </w:rPr>
        <w:t>God</w:t>
      </w:r>
    </w:p>
    <w:p w:rsidR="00DA6BD1" w:rsidRPr="00242CB8" w:rsidRDefault="00DA6BD1" w:rsidP="00DA6BD1">
      <w:pPr>
        <w:pStyle w:val="NoSpacing"/>
        <w:numPr>
          <w:ilvl w:val="0"/>
          <w:numId w:val="23"/>
        </w:numPr>
        <w:rPr>
          <w:rFonts w:cstheme="minorHAnsi"/>
          <w:color w:val="000000"/>
          <w:sz w:val="20"/>
        </w:rPr>
      </w:pPr>
      <w:r w:rsidRPr="00242CB8">
        <w:rPr>
          <w:rFonts w:cstheme="minorHAnsi"/>
          <w:color w:val="000000"/>
          <w:sz w:val="20"/>
        </w:rPr>
        <w:t>Christian Monotheism: one God, omnipotent creator and controller of all things; transcendent and unknowable; the doctrine of the Trinity and its importance; the meaning and significance of the belief that Jesus is the son of God; the significance of John 10:30; 1 Corinthians 8:6</w:t>
      </w:r>
    </w:p>
    <w:p w:rsidR="00DA6BD1" w:rsidRPr="00242CB8" w:rsidRDefault="00DA6BD1" w:rsidP="00DA6BD1">
      <w:pPr>
        <w:pStyle w:val="NoSpacing"/>
        <w:numPr>
          <w:ilvl w:val="0"/>
          <w:numId w:val="23"/>
        </w:numPr>
        <w:rPr>
          <w:rFonts w:cstheme="minorHAnsi"/>
          <w:color w:val="000000"/>
          <w:sz w:val="20"/>
        </w:rPr>
      </w:pPr>
      <w:r w:rsidRPr="00242CB8">
        <w:rPr>
          <w:rFonts w:cstheme="minorHAnsi"/>
          <w:color w:val="000000"/>
          <w:sz w:val="20"/>
        </w:rPr>
        <w:t>God as Personal, God as Father and God as Love: the challenge of understanding anthropomorphic and gender specific language about God: God as Father and King, including Christian feminist perspectives.</w:t>
      </w:r>
    </w:p>
    <w:p w:rsidR="00DA6BD1" w:rsidRPr="00242CB8" w:rsidRDefault="00DA6BD1" w:rsidP="00DA6BD1">
      <w:pPr>
        <w:pStyle w:val="NoSpacing"/>
        <w:numPr>
          <w:ilvl w:val="0"/>
          <w:numId w:val="23"/>
        </w:numPr>
        <w:rPr>
          <w:rFonts w:cstheme="minorHAnsi"/>
          <w:color w:val="000000"/>
          <w:sz w:val="20"/>
        </w:rPr>
      </w:pPr>
      <w:r w:rsidRPr="00242CB8">
        <w:rPr>
          <w:rFonts w:cstheme="minorHAnsi"/>
          <w:color w:val="000000"/>
          <w:sz w:val="20"/>
        </w:rPr>
        <w:t>The concept of God in process theology: God as neither omnipotent nor creator.</w:t>
      </w:r>
    </w:p>
    <w:p w:rsidR="00DA6BD1" w:rsidRPr="00242CB8" w:rsidRDefault="00DA6BD1" w:rsidP="00DA6BD1">
      <w:pPr>
        <w:pStyle w:val="NoSpacing"/>
        <w:rPr>
          <w:rFonts w:cstheme="minorHAnsi"/>
          <w:bCs/>
          <w:color w:val="522E92"/>
          <w:sz w:val="6"/>
        </w:rPr>
      </w:pPr>
    </w:p>
    <w:p w:rsidR="00DA6BD1" w:rsidRPr="00242CB8" w:rsidRDefault="00DA6BD1" w:rsidP="00DA6BD1">
      <w:pPr>
        <w:pStyle w:val="NoSpacing"/>
        <w:rPr>
          <w:rFonts w:cstheme="minorHAnsi"/>
          <w:b/>
          <w:bCs/>
          <w:sz w:val="20"/>
          <w:u w:val="single"/>
        </w:rPr>
      </w:pPr>
      <w:r w:rsidRPr="00242CB8">
        <w:rPr>
          <w:rFonts w:cstheme="minorHAnsi"/>
          <w:b/>
          <w:bCs/>
          <w:sz w:val="20"/>
          <w:u w:val="single"/>
        </w:rPr>
        <w:t>Self, death and afterlife</w:t>
      </w:r>
    </w:p>
    <w:p w:rsidR="00DA6BD1" w:rsidRPr="00242CB8" w:rsidRDefault="00DA6BD1" w:rsidP="00DA6BD1">
      <w:pPr>
        <w:pStyle w:val="NoSpacing"/>
        <w:numPr>
          <w:ilvl w:val="0"/>
          <w:numId w:val="24"/>
        </w:numPr>
        <w:rPr>
          <w:rFonts w:cstheme="minorHAnsi"/>
          <w:color w:val="000000"/>
          <w:sz w:val="20"/>
        </w:rPr>
      </w:pPr>
      <w:r w:rsidRPr="00242CB8">
        <w:rPr>
          <w:rFonts w:cstheme="minorHAnsi"/>
          <w:color w:val="000000"/>
          <w:sz w:val="20"/>
        </w:rPr>
        <w:t>The meaning and purpose of life: the following purposes and their relative importance: to glorify</w:t>
      </w:r>
    </w:p>
    <w:p w:rsidR="00DA6BD1" w:rsidRPr="00242CB8" w:rsidRDefault="00DA6BD1" w:rsidP="00DA6BD1">
      <w:pPr>
        <w:pStyle w:val="NoSpacing"/>
        <w:ind w:left="720"/>
        <w:rPr>
          <w:rFonts w:cstheme="minorHAnsi"/>
          <w:color w:val="000000"/>
          <w:sz w:val="20"/>
        </w:rPr>
      </w:pPr>
      <w:r w:rsidRPr="00242CB8">
        <w:rPr>
          <w:rFonts w:cstheme="minorHAnsi"/>
          <w:color w:val="000000"/>
          <w:sz w:val="20"/>
        </w:rPr>
        <w:t>God and have a personal relationship with him; to prepare for judgement; to bring about God’s kingdom on earth.</w:t>
      </w:r>
    </w:p>
    <w:p w:rsidR="00DA6BD1" w:rsidRPr="00242CB8" w:rsidRDefault="00DA6BD1" w:rsidP="00DA6BD1">
      <w:pPr>
        <w:pStyle w:val="NoSpacing"/>
        <w:numPr>
          <w:ilvl w:val="0"/>
          <w:numId w:val="24"/>
        </w:numPr>
        <w:rPr>
          <w:rFonts w:cstheme="minorHAnsi"/>
          <w:color w:val="000000"/>
          <w:sz w:val="20"/>
        </w:rPr>
      </w:pPr>
      <w:r w:rsidRPr="00242CB8">
        <w:rPr>
          <w:rFonts w:cstheme="minorHAnsi"/>
          <w:color w:val="000000"/>
          <w:sz w:val="20"/>
        </w:rPr>
        <w:t>Resurrection: the concept of soul; resurrection of the flesh as expressed in the writings of Augustine; spiritual resurrection; the significance of 1 Corinthians 15: 42-44 and 50-54.</w:t>
      </w:r>
    </w:p>
    <w:p w:rsidR="00DA6BD1" w:rsidRPr="00242CB8" w:rsidRDefault="00DA6BD1" w:rsidP="00DA6BD1">
      <w:pPr>
        <w:pStyle w:val="NoSpacing"/>
        <w:numPr>
          <w:ilvl w:val="0"/>
          <w:numId w:val="24"/>
        </w:numPr>
        <w:rPr>
          <w:rFonts w:cstheme="minorHAnsi"/>
          <w:color w:val="000000"/>
          <w:sz w:val="20"/>
        </w:rPr>
      </w:pPr>
      <w:r w:rsidRPr="00242CB8">
        <w:rPr>
          <w:rFonts w:cstheme="minorHAnsi"/>
          <w:color w:val="000000"/>
          <w:sz w:val="20"/>
        </w:rPr>
        <w:t>Different interpretations of judgement, heaven, hell and purgatory as physical, spiritual or psychological realities; objective immortality in process thought.</w:t>
      </w:r>
    </w:p>
    <w:p w:rsidR="00DA6BD1" w:rsidRPr="00242CB8" w:rsidRDefault="00DA6BD1" w:rsidP="00DA6BD1">
      <w:pPr>
        <w:pStyle w:val="NoSpacing"/>
        <w:rPr>
          <w:rFonts w:cstheme="minorHAnsi"/>
          <w:bCs/>
          <w:color w:val="522E92"/>
          <w:sz w:val="6"/>
        </w:rPr>
      </w:pPr>
    </w:p>
    <w:p w:rsidR="00DA6BD1" w:rsidRPr="00242CB8" w:rsidRDefault="00DA6BD1" w:rsidP="00DA6BD1">
      <w:pPr>
        <w:pStyle w:val="NoSpacing"/>
        <w:rPr>
          <w:rFonts w:cstheme="minorHAnsi"/>
          <w:b/>
          <w:bCs/>
          <w:sz w:val="20"/>
          <w:u w:val="single"/>
        </w:rPr>
      </w:pPr>
      <w:r w:rsidRPr="00242CB8">
        <w:rPr>
          <w:rFonts w:cstheme="minorHAnsi"/>
          <w:b/>
          <w:bCs/>
          <w:sz w:val="20"/>
          <w:u w:val="single"/>
        </w:rPr>
        <w:t>Good conduct and key moral principles</w:t>
      </w:r>
    </w:p>
    <w:p w:rsidR="00DA6BD1" w:rsidRPr="00242CB8" w:rsidRDefault="00DA6BD1" w:rsidP="00DA6BD1">
      <w:pPr>
        <w:pStyle w:val="NoSpacing"/>
        <w:numPr>
          <w:ilvl w:val="0"/>
          <w:numId w:val="25"/>
        </w:numPr>
        <w:rPr>
          <w:rFonts w:cstheme="minorHAnsi"/>
          <w:color w:val="000000"/>
          <w:sz w:val="20"/>
        </w:rPr>
      </w:pPr>
      <w:r w:rsidRPr="00242CB8">
        <w:rPr>
          <w:rFonts w:cstheme="minorHAnsi"/>
          <w:color w:val="000000"/>
          <w:sz w:val="20"/>
        </w:rPr>
        <w:t>Good conduct: the importance of good moral conduct in the Christian way of life, including reference to teaching about justification by works, justification by faith and predestination.</w:t>
      </w:r>
    </w:p>
    <w:p w:rsidR="00DA6BD1" w:rsidRPr="00242CB8" w:rsidRDefault="00DA6BD1" w:rsidP="00DA6BD1">
      <w:pPr>
        <w:pStyle w:val="NoSpacing"/>
        <w:numPr>
          <w:ilvl w:val="0"/>
          <w:numId w:val="25"/>
        </w:numPr>
        <w:rPr>
          <w:rFonts w:cstheme="minorHAnsi"/>
          <w:color w:val="000000"/>
          <w:sz w:val="20"/>
        </w:rPr>
      </w:pPr>
      <w:r w:rsidRPr="00242CB8">
        <w:rPr>
          <w:rFonts w:cstheme="minorHAnsi"/>
          <w:color w:val="000000"/>
          <w:sz w:val="20"/>
        </w:rPr>
        <w:t>Sanctity of life: the concept of sanctity of life; different views about its application to issues concerning the embryo and the unborn child; the just war theory and its application to the use of weapons of mass destruction.</w:t>
      </w:r>
    </w:p>
    <w:p w:rsidR="00DA6BD1" w:rsidRPr="00242CB8" w:rsidRDefault="00DA6BD1" w:rsidP="00DA6BD1">
      <w:pPr>
        <w:pStyle w:val="NoSpacing"/>
        <w:numPr>
          <w:ilvl w:val="0"/>
          <w:numId w:val="25"/>
        </w:numPr>
        <w:rPr>
          <w:rFonts w:cstheme="minorHAnsi"/>
          <w:color w:val="000000"/>
          <w:sz w:val="20"/>
        </w:rPr>
      </w:pPr>
      <w:r w:rsidRPr="00242CB8">
        <w:rPr>
          <w:rFonts w:cstheme="minorHAnsi"/>
          <w:color w:val="000000"/>
          <w:sz w:val="20"/>
        </w:rPr>
        <w:t>Dominion and stewardship: the belief that Christians have dominion over animals; beliefs about the role of Christians as stewards of animals and the natural environment and how changing understandings of the effects of human activities on the environment have affected that role.</w:t>
      </w:r>
    </w:p>
    <w:p w:rsidR="00DA6BD1" w:rsidRPr="00242CB8" w:rsidRDefault="00DA6BD1" w:rsidP="00DA6BD1">
      <w:pPr>
        <w:pStyle w:val="NoSpacing"/>
        <w:rPr>
          <w:rFonts w:cstheme="minorHAnsi"/>
          <w:b/>
          <w:bCs/>
          <w:sz w:val="4"/>
          <w:u w:val="single"/>
        </w:rPr>
      </w:pPr>
    </w:p>
    <w:p w:rsidR="00DA6BD1" w:rsidRPr="00242CB8" w:rsidRDefault="00DA6BD1" w:rsidP="00DA6BD1">
      <w:pPr>
        <w:pStyle w:val="NoSpacing"/>
        <w:rPr>
          <w:rFonts w:cstheme="minorHAnsi"/>
          <w:b/>
          <w:bCs/>
          <w:sz w:val="20"/>
          <w:u w:val="single"/>
        </w:rPr>
      </w:pPr>
      <w:r w:rsidRPr="00242CB8">
        <w:rPr>
          <w:rFonts w:cstheme="minorHAnsi"/>
          <w:b/>
          <w:bCs/>
          <w:sz w:val="20"/>
          <w:u w:val="single"/>
        </w:rPr>
        <w:t>Expressions of religious identity</w:t>
      </w:r>
    </w:p>
    <w:p w:rsidR="00DA6BD1" w:rsidRPr="00242CB8" w:rsidRDefault="00DA6BD1" w:rsidP="00DA6BD1">
      <w:pPr>
        <w:pStyle w:val="NoSpacing"/>
        <w:numPr>
          <w:ilvl w:val="0"/>
          <w:numId w:val="26"/>
        </w:numPr>
        <w:rPr>
          <w:rFonts w:cstheme="minorHAnsi"/>
          <w:b/>
          <w:bCs/>
          <w:sz w:val="20"/>
          <w:u w:val="single"/>
        </w:rPr>
      </w:pPr>
      <w:r w:rsidRPr="00242CB8">
        <w:rPr>
          <w:rFonts w:cstheme="minorHAnsi"/>
          <w:color w:val="000000"/>
          <w:sz w:val="20"/>
        </w:rPr>
        <w:t>Baptism: the significance of infant baptism in Christianity with particular reference to the</w:t>
      </w:r>
      <w:r w:rsidRPr="00242CB8">
        <w:rPr>
          <w:rFonts w:cstheme="minorHAnsi"/>
          <w:bCs/>
          <w:sz w:val="20"/>
        </w:rPr>
        <w:t xml:space="preserve"> </w:t>
      </w:r>
      <w:r w:rsidRPr="00242CB8">
        <w:rPr>
          <w:rFonts w:cstheme="minorHAnsi"/>
          <w:color w:val="000000"/>
          <w:sz w:val="20"/>
        </w:rPr>
        <w:t>Catholic and Baptist traditions; arguments in favour of and against infant baptism.</w:t>
      </w:r>
    </w:p>
    <w:p w:rsidR="00DA6BD1" w:rsidRPr="00242CB8" w:rsidRDefault="00DA6BD1" w:rsidP="00DA6BD1">
      <w:pPr>
        <w:pStyle w:val="NoSpacing"/>
        <w:numPr>
          <w:ilvl w:val="0"/>
          <w:numId w:val="26"/>
        </w:numPr>
        <w:rPr>
          <w:rFonts w:cstheme="minorHAnsi"/>
          <w:b/>
          <w:bCs/>
          <w:sz w:val="20"/>
          <w:u w:val="single"/>
        </w:rPr>
      </w:pPr>
      <w:r w:rsidRPr="00242CB8">
        <w:rPr>
          <w:rFonts w:cstheme="minorHAnsi"/>
          <w:color w:val="000000"/>
          <w:sz w:val="20"/>
        </w:rPr>
        <w:t>Holy Communion: differing practices associated with Holy Communion, and differing</w:t>
      </w:r>
      <w:r w:rsidRPr="00242CB8">
        <w:rPr>
          <w:rFonts w:cstheme="minorHAnsi"/>
          <w:b/>
          <w:bCs/>
          <w:sz w:val="20"/>
          <w:u w:val="single"/>
        </w:rPr>
        <w:t xml:space="preserve"> </w:t>
      </w:r>
      <w:r w:rsidRPr="00242CB8">
        <w:rPr>
          <w:rFonts w:cstheme="minorHAnsi"/>
          <w:color w:val="000000"/>
          <w:sz w:val="20"/>
        </w:rPr>
        <w:t>understandings of Holy Communion and its importance, in the Catholic and Baptist Churches;</w:t>
      </w:r>
      <w:r w:rsidRPr="00242CB8">
        <w:rPr>
          <w:rFonts w:cstheme="minorHAnsi"/>
          <w:bCs/>
          <w:sz w:val="20"/>
        </w:rPr>
        <w:t xml:space="preserve"> </w:t>
      </w:r>
      <w:r w:rsidRPr="00242CB8">
        <w:rPr>
          <w:rFonts w:cstheme="minorHAnsi"/>
          <w:color w:val="000000"/>
          <w:sz w:val="20"/>
        </w:rPr>
        <w:t>different Christian understandings of the significance of Jesus’ actions at the last supper, Luke</w:t>
      </w:r>
      <w:r w:rsidRPr="00242CB8">
        <w:rPr>
          <w:rFonts w:cstheme="minorHAnsi"/>
          <w:b/>
          <w:bCs/>
          <w:sz w:val="20"/>
          <w:u w:val="single"/>
        </w:rPr>
        <w:t xml:space="preserve"> </w:t>
      </w:r>
      <w:r w:rsidRPr="00242CB8">
        <w:rPr>
          <w:rFonts w:cstheme="minorHAnsi"/>
          <w:color w:val="000000"/>
          <w:sz w:val="20"/>
        </w:rPr>
        <w:t>22: 17-20.</w:t>
      </w:r>
    </w:p>
    <w:p w:rsidR="00DA6BD1" w:rsidRPr="00242CB8" w:rsidRDefault="00DA6BD1" w:rsidP="00DA6BD1">
      <w:pPr>
        <w:pStyle w:val="NoSpacing"/>
        <w:numPr>
          <w:ilvl w:val="0"/>
          <w:numId w:val="26"/>
        </w:numPr>
        <w:rPr>
          <w:rFonts w:cstheme="minorHAnsi"/>
          <w:b/>
          <w:bCs/>
          <w:sz w:val="20"/>
          <w:u w:val="single"/>
        </w:rPr>
      </w:pPr>
      <w:r w:rsidRPr="00242CB8">
        <w:rPr>
          <w:rFonts w:cstheme="minorHAnsi"/>
          <w:color w:val="000000"/>
          <w:sz w:val="20"/>
        </w:rPr>
        <w:t>The mission of the Church: developments in Christian ideas of ‘mission’ from the early 20</w:t>
      </w:r>
      <w:r w:rsidRPr="00242CB8">
        <w:rPr>
          <w:rFonts w:cstheme="minorHAnsi"/>
          <w:color w:val="000000"/>
          <w:sz w:val="20"/>
          <w:vertAlign w:val="superscript"/>
        </w:rPr>
        <w:t xml:space="preserve">th </w:t>
      </w:r>
      <w:r w:rsidRPr="00242CB8">
        <w:rPr>
          <w:rFonts w:cstheme="minorHAnsi"/>
          <w:color w:val="000000"/>
          <w:sz w:val="20"/>
        </w:rPr>
        <w:t>century to today.</w:t>
      </w:r>
    </w:p>
    <w:p w:rsidR="00DA6BD1" w:rsidRPr="00242CB8" w:rsidRDefault="00DA6BD1" w:rsidP="00DA6BD1">
      <w:pPr>
        <w:pStyle w:val="NoSpacing"/>
        <w:rPr>
          <w:rFonts w:cstheme="minorHAnsi"/>
          <w:b/>
          <w:bCs/>
          <w:sz w:val="4"/>
          <w:u w:val="single"/>
        </w:rPr>
      </w:pPr>
    </w:p>
    <w:p w:rsidR="00DA6BD1" w:rsidRPr="00242CB8" w:rsidRDefault="00DA6BD1" w:rsidP="00DA6BD1">
      <w:pPr>
        <w:pStyle w:val="NoSpacing"/>
        <w:rPr>
          <w:rFonts w:cstheme="minorHAnsi"/>
          <w:b/>
          <w:bCs/>
          <w:sz w:val="20"/>
          <w:u w:val="single"/>
        </w:rPr>
      </w:pPr>
      <w:r w:rsidRPr="00242CB8">
        <w:rPr>
          <w:rFonts w:cstheme="minorHAnsi"/>
          <w:b/>
          <w:bCs/>
          <w:sz w:val="20"/>
          <w:u w:val="single"/>
        </w:rPr>
        <w:t>Christianity, gender and sexuality</w:t>
      </w:r>
    </w:p>
    <w:p w:rsidR="00DA6BD1" w:rsidRPr="00242CB8" w:rsidRDefault="00DA6BD1" w:rsidP="00DA6BD1">
      <w:pPr>
        <w:pStyle w:val="NoSpacing"/>
        <w:rPr>
          <w:rFonts w:cstheme="minorHAnsi"/>
          <w:color w:val="000000"/>
          <w:sz w:val="20"/>
        </w:rPr>
      </w:pPr>
      <w:r w:rsidRPr="00242CB8">
        <w:rPr>
          <w:rFonts w:cstheme="minorHAnsi"/>
          <w:color w:val="000000"/>
          <w:sz w:val="20"/>
        </w:rPr>
        <w:t>Historical and social factors that have influenced developments in Christian thinking about these issues including: the development of Biblical criticism, especially in the 19th century, and the resulting freedom to challenge traditional readings of passages such as 1 Tim 2:8-15; the changing roles of men and women in society outside of religion; the rights given to women by secular governments.</w:t>
      </w:r>
    </w:p>
    <w:p w:rsidR="00DA6BD1" w:rsidRPr="00242CB8" w:rsidRDefault="00DA6BD1" w:rsidP="00DA6BD1">
      <w:pPr>
        <w:pStyle w:val="NoSpacing"/>
        <w:rPr>
          <w:rFonts w:cstheme="minorHAnsi"/>
          <w:color w:val="000000"/>
          <w:sz w:val="2"/>
        </w:rPr>
      </w:pPr>
    </w:p>
    <w:p w:rsidR="00DA6BD1" w:rsidRPr="00242CB8" w:rsidRDefault="00DA6BD1" w:rsidP="00DA6BD1">
      <w:pPr>
        <w:pStyle w:val="NoSpacing"/>
        <w:rPr>
          <w:rFonts w:cstheme="minorHAnsi"/>
          <w:color w:val="000000"/>
          <w:sz w:val="20"/>
        </w:rPr>
      </w:pPr>
      <w:r w:rsidRPr="00242CB8">
        <w:rPr>
          <w:rFonts w:cstheme="minorHAnsi"/>
          <w:color w:val="000000"/>
          <w:sz w:val="20"/>
        </w:rPr>
        <w:t>Developments in Christian thought, including feminist approaches:</w:t>
      </w:r>
    </w:p>
    <w:p w:rsidR="00DA6BD1" w:rsidRPr="00242CB8" w:rsidRDefault="00DA6BD1" w:rsidP="00DA6BD1">
      <w:pPr>
        <w:pStyle w:val="NoSpacing"/>
        <w:numPr>
          <w:ilvl w:val="0"/>
          <w:numId w:val="27"/>
        </w:numPr>
        <w:rPr>
          <w:rFonts w:cstheme="minorHAnsi"/>
          <w:color w:val="000000"/>
          <w:sz w:val="20"/>
        </w:rPr>
      </w:pPr>
      <w:r w:rsidRPr="00242CB8">
        <w:rPr>
          <w:rFonts w:cstheme="minorHAnsi"/>
          <w:color w:val="000000"/>
          <w:sz w:val="20"/>
        </w:rPr>
        <w:t>Debates about female ordination in the Church of England up to and after 1994, the continuing debate today.</w:t>
      </w:r>
    </w:p>
    <w:p w:rsidR="00DA6BD1" w:rsidRPr="00242CB8" w:rsidRDefault="00DA6BD1" w:rsidP="00DA6BD1">
      <w:pPr>
        <w:pStyle w:val="NoSpacing"/>
        <w:numPr>
          <w:ilvl w:val="0"/>
          <w:numId w:val="27"/>
        </w:numPr>
        <w:rPr>
          <w:rFonts w:cstheme="minorHAnsi"/>
          <w:color w:val="000000"/>
          <w:sz w:val="20"/>
        </w:rPr>
      </w:pPr>
      <w:r w:rsidRPr="00242CB8">
        <w:rPr>
          <w:rFonts w:cstheme="minorHAnsi"/>
          <w:color w:val="000000"/>
          <w:sz w:val="20"/>
        </w:rPr>
        <w:t xml:space="preserve">A comparison of the significant ideas of Daphne Hampson and Rosemary Radford </w:t>
      </w:r>
      <w:proofErr w:type="spellStart"/>
      <w:r w:rsidRPr="00242CB8">
        <w:rPr>
          <w:rFonts w:cstheme="minorHAnsi"/>
          <w:color w:val="000000"/>
          <w:sz w:val="20"/>
        </w:rPr>
        <w:t>Ruether</w:t>
      </w:r>
      <w:proofErr w:type="spellEnd"/>
      <w:r w:rsidRPr="00242CB8">
        <w:rPr>
          <w:rFonts w:cstheme="minorHAnsi"/>
          <w:color w:val="000000"/>
          <w:sz w:val="20"/>
        </w:rPr>
        <w:t xml:space="preserve"> about the patriarchal nature of Christianity including Hampson’s view that Christianity is irredeemably sexist and </w:t>
      </w:r>
      <w:proofErr w:type="spellStart"/>
      <w:r w:rsidRPr="00242CB8">
        <w:rPr>
          <w:rFonts w:cstheme="minorHAnsi"/>
          <w:color w:val="000000"/>
          <w:sz w:val="20"/>
        </w:rPr>
        <w:t>Ruether’s</w:t>
      </w:r>
      <w:proofErr w:type="spellEnd"/>
      <w:r w:rsidRPr="00242CB8">
        <w:rPr>
          <w:rFonts w:cstheme="minorHAnsi"/>
          <w:color w:val="000000"/>
          <w:sz w:val="20"/>
        </w:rPr>
        <w:t xml:space="preserve"> ideas about the androgynous Christ and her view that the female nature is more Christlike than the male.</w:t>
      </w:r>
    </w:p>
    <w:p w:rsidR="00DA6BD1" w:rsidRDefault="00DA6BD1" w:rsidP="00DA6BD1">
      <w:pPr>
        <w:pStyle w:val="NoSpacing"/>
        <w:numPr>
          <w:ilvl w:val="0"/>
          <w:numId w:val="27"/>
        </w:numPr>
        <w:rPr>
          <w:rFonts w:cstheme="minorHAnsi"/>
          <w:color w:val="000000"/>
          <w:sz w:val="20"/>
        </w:rPr>
      </w:pPr>
      <w:r w:rsidRPr="00242CB8">
        <w:rPr>
          <w:rFonts w:cstheme="minorHAnsi"/>
          <w:color w:val="000000"/>
          <w:sz w:val="20"/>
        </w:rPr>
        <w:t>Different Christian views about celibacy, marriage, homosexuality and transgender issues.</w:t>
      </w:r>
    </w:p>
    <w:p w:rsidR="00242CB8" w:rsidRPr="00242CB8" w:rsidRDefault="00242CB8" w:rsidP="00242CB8">
      <w:pPr>
        <w:pStyle w:val="NoSpacing"/>
        <w:rPr>
          <w:rFonts w:cstheme="minorHAnsi"/>
          <w:color w:val="000000"/>
          <w:sz w:val="6"/>
        </w:rPr>
      </w:pPr>
    </w:p>
    <w:p w:rsidR="00DA6BD1" w:rsidRPr="00242CB8" w:rsidRDefault="00DA6BD1" w:rsidP="00DA6BD1">
      <w:pPr>
        <w:pStyle w:val="NoSpacing"/>
        <w:rPr>
          <w:rFonts w:cstheme="minorHAnsi"/>
          <w:b/>
          <w:bCs/>
          <w:sz w:val="20"/>
          <w:u w:val="single"/>
        </w:rPr>
      </w:pPr>
      <w:r w:rsidRPr="00242CB8">
        <w:rPr>
          <w:rFonts w:cstheme="minorHAnsi"/>
          <w:b/>
          <w:bCs/>
          <w:sz w:val="20"/>
          <w:u w:val="single"/>
        </w:rPr>
        <w:t>Christianity and science</w:t>
      </w:r>
    </w:p>
    <w:p w:rsidR="00DA6BD1" w:rsidRPr="00242CB8" w:rsidRDefault="00DA6BD1" w:rsidP="00DA6BD1">
      <w:pPr>
        <w:pStyle w:val="NoSpacing"/>
        <w:rPr>
          <w:rFonts w:cstheme="minorHAnsi"/>
          <w:color w:val="000000"/>
          <w:sz w:val="20"/>
        </w:rPr>
      </w:pPr>
      <w:r w:rsidRPr="00242CB8">
        <w:rPr>
          <w:rFonts w:cstheme="minorHAnsi"/>
          <w:color w:val="000000"/>
          <w:sz w:val="20"/>
        </w:rPr>
        <w:t>How and why science has influenced Christianity and how Christianity has responded, with particular reference to: emphasis on evidence and reason in science; specific scientific discoveries; science as a stimulus to Christian ethical thinking.</w:t>
      </w:r>
    </w:p>
    <w:p w:rsidR="00DA6BD1" w:rsidRPr="00242CB8" w:rsidRDefault="00DA6BD1" w:rsidP="00DA6BD1">
      <w:pPr>
        <w:pStyle w:val="NoSpacing"/>
        <w:rPr>
          <w:rFonts w:cstheme="minorHAnsi"/>
          <w:color w:val="000000"/>
          <w:sz w:val="20"/>
        </w:rPr>
      </w:pPr>
    </w:p>
    <w:p w:rsidR="00DA6BD1" w:rsidRPr="00242CB8" w:rsidRDefault="00DA6BD1" w:rsidP="00DA6BD1">
      <w:pPr>
        <w:pStyle w:val="NoSpacing"/>
        <w:rPr>
          <w:rFonts w:cstheme="minorHAnsi"/>
          <w:color w:val="000000"/>
          <w:sz w:val="20"/>
        </w:rPr>
      </w:pPr>
      <w:r w:rsidRPr="00242CB8">
        <w:rPr>
          <w:rFonts w:cstheme="minorHAnsi"/>
          <w:color w:val="000000"/>
          <w:sz w:val="20"/>
        </w:rPr>
        <w:t>Developments in Christian thought:</w:t>
      </w:r>
    </w:p>
    <w:p w:rsidR="00DA6BD1" w:rsidRPr="00242CB8" w:rsidRDefault="00DA6BD1" w:rsidP="00DA6BD1">
      <w:pPr>
        <w:pStyle w:val="NoSpacing"/>
        <w:numPr>
          <w:ilvl w:val="0"/>
          <w:numId w:val="28"/>
        </w:numPr>
        <w:rPr>
          <w:rFonts w:cstheme="minorHAnsi"/>
          <w:color w:val="000000"/>
          <w:sz w:val="20"/>
        </w:rPr>
      </w:pPr>
      <w:r w:rsidRPr="00242CB8">
        <w:rPr>
          <w:rFonts w:cstheme="minorHAnsi"/>
          <w:color w:val="000000"/>
          <w:sz w:val="20"/>
        </w:rPr>
        <w:t>How scientific explanation has challenged Christian belief with reference to the ‘God of the gaps’; 19th century Christian responses to Darwin’s theory of evolution and contemporary responses to the Big Bang theory, including reference to creationist views.</w:t>
      </w:r>
    </w:p>
    <w:p w:rsidR="00DA6BD1" w:rsidRPr="00242CB8" w:rsidRDefault="00DA6BD1" w:rsidP="00DA6BD1">
      <w:pPr>
        <w:pStyle w:val="NoSpacing"/>
        <w:numPr>
          <w:ilvl w:val="0"/>
          <w:numId w:val="28"/>
        </w:numPr>
        <w:rPr>
          <w:rFonts w:cstheme="minorHAnsi"/>
          <w:color w:val="000000"/>
          <w:sz w:val="20"/>
        </w:rPr>
      </w:pPr>
      <w:r w:rsidRPr="00242CB8">
        <w:rPr>
          <w:rFonts w:cstheme="minorHAnsi"/>
          <w:color w:val="000000"/>
          <w:sz w:val="20"/>
        </w:rPr>
        <w:t xml:space="preserve">The belief that science is compatible with Christianity with reference to the views John </w:t>
      </w:r>
      <w:proofErr w:type="spellStart"/>
      <w:r w:rsidRPr="00242CB8">
        <w:rPr>
          <w:rFonts w:cstheme="minorHAnsi"/>
          <w:color w:val="000000"/>
          <w:sz w:val="20"/>
        </w:rPr>
        <w:t>Polkinghorne</w:t>
      </w:r>
      <w:proofErr w:type="spellEnd"/>
      <w:r w:rsidRPr="00242CB8">
        <w:rPr>
          <w:rFonts w:cstheme="minorHAnsi"/>
          <w:color w:val="000000"/>
          <w:sz w:val="20"/>
        </w:rPr>
        <w:t>.</w:t>
      </w:r>
    </w:p>
    <w:p w:rsidR="00DA6BD1" w:rsidRPr="00242CB8" w:rsidRDefault="00DA6BD1" w:rsidP="00DA6BD1">
      <w:pPr>
        <w:pStyle w:val="NoSpacing"/>
        <w:numPr>
          <w:ilvl w:val="0"/>
          <w:numId w:val="28"/>
        </w:numPr>
        <w:rPr>
          <w:rFonts w:cstheme="minorHAnsi"/>
          <w:color w:val="000000"/>
          <w:sz w:val="20"/>
        </w:rPr>
      </w:pPr>
      <w:r w:rsidRPr="00242CB8">
        <w:rPr>
          <w:rFonts w:cstheme="minorHAnsi"/>
          <w:color w:val="000000"/>
          <w:sz w:val="20"/>
        </w:rPr>
        <w:t>Different Christian responses to issues raised by science: genetic engineering.</w:t>
      </w:r>
    </w:p>
    <w:p w:rsidR="00DA6BD1" w:rsidRPr="00242CB8" w:rsidRDefault="00DA6BD1" w:rsidP="00DA6BD1">
      <w:pPr>
        <w:pStyle w:val="NoSpacing"/>
        <w:rPr>
          <w:rFonts w:cstheme="minorHAnsi"/>
          <w:b/>
          <w:bCs/>
          <w:sz w:val="20"/>
          <w:u w:val="single"/>
        </w:rPr>
      </w:pPr>
      <w:r w:rsidRPr="00242CB8">
        <w:rPr>
          <w:rFonts w:cstheme="minorHAnsi"/>
          <w:b/>
          <w:bCs/>
          <w:sz w:val="20"/>
          <w:u w:val="single"/>
        </w:rPr>
        <w:lastRenderedPageBreak/>
        <w:t>Christianity and the challenge of secularisation</w:t>
      </w:r>
    </w:p>
    <w:p w:rsidR="00DA6BD1" w:rsidRPr="00242CB8" w:rsidRDefault="00DA6BD1" w:rsidP="00DA6BD1">
      <w:pPr>
        <w:pStyle w:val="NoSpacing"/>
        <w:rPr>
          <w:rFonts w:cstheme="minorHAnsi"/>
          <w:color w:val="000000"/>
          <w:sz w:val="20"/>
        </w:rPr>
      </w:pPr>
      <w:r w:rsidRPr="00242CB8">
        <w:rPr>
          <w:rFonts w:cstheme="minorHAnsi"/>
          <w:color w:val="000000"/>
          <w:sz w:val="20"/>
        </w:rPr>
        <w:t>This topic may be studied with exclusive reference to the British context.</w:t>
      </w:r>
    </w:p>
    <w:p w:rsidR="00DA6BD1" w:rsidRPr="00242CB8" w:rsidRDefault="00DA6BD1" w:rsidP="00DA6BD1">
      <w:pPr>
        <w:pStyle w:val="NoSpacing"/>
        <w:rPr>
          <w:rFonts w:cstheme="minorHAnsi"/>
          <w:color w:val="000000"/>
          <w:sz w:val="20"/>
        </w:rPr>
      </w:pPr>
    </w:p>
    <w:p w:rsidR="00DA6BD1" w:rsidRPr="00242CB8" w:rsidRDefault="00DA6BD1" w:rsidP="00DA6BD1">
      <w:pPr>
        <w:pStyle w:val="NoSpacing"/>
        <w:rPr>
          <w:rFonts w:cstheme="minorHAnsi"/>
          <w:color w:val="000000"/>
          <w:sz w:val="20"/>
        </w:rPr>
      </w:pPr>
      <w:r w:rsidRPr="00242CB8">
        <w:rPr>
          <w:rFonts w:cstheme="minorHAnsi"/>
          <w:color w:val="000000"/>
          <w:sz w:val="20"/>
        </w:rPr>
        <w:t>The challenge of secularisation including the replacement of religion as the source of truth and moral values; relegation of religion to the personal sphere; the rise of militant atheism: the view that religion is irrational.</w:t>
      </w:r>
    </w:p>
    <w:p w:rsidR="00DA6BD1" w:rsidRPr="00242CB8" w:rsidRDefault="00DA6BD1" w:rsidP="00DA6BD1">
      <w:pPr>
        <w:pStyle w:val="NoSpacing"/>
        <w:rPr>
          <w:rFonts w:cstheme="minorHAnsi"/>
          <w:color w:val="000000"/>
          <w:sz w:val="20"/>
        </w:rPr>
      </w:pPr>
      <w:r w:rsidRPr="00242CB8">
        <w:rPr>
          <w:rFonts w:cstheme="minorHAnsi"/>
          <w:color w:val="000000"/>
          <w:sz w:val="20"/>
        </w:rPr>
        <w:t>Developments in Christian thought:</w:t>
      </w:r>
    </w:p>
    <w:p w:rsidR="00DA6BD1" w:rsidRPr="00242CB8" w:rsidRDefault="00DA6BD1" w:rsidP="00DA6BD1">
      <w:pPr>
        <w:pStyle w:val="NoSpacing"/>
        <w:numPr>
          <w:ilvl w:val="0"/>
          <w:numId w:val="29"/>
        </w:numPr>
        <w:rPr>
          <w:rFonts w:cstheme="minorHAnsi"/>
          <w:color w:val="000000"/>
          <w:sz w:val="20"/>
        </w:rPr>
      </w:pPr>
      <w:r w:rsidRPr="00242CB8">
        <w:rPr>
          <w:rFonts w:cstheme="minorHAnsi"/>
          <w:color w:val="000000"/>
          <w:sz w:val="20"/>
        </w:rPr>
        <w:t>Responses to materialistic secular values: the value of wealth and possessions.</w:t>
      </w:r>
    </w:p>
    <w:p w:rsidR="00DA6BD1" w:rsidRPr="00242CB8" w:rsidRDefault="00DA6BD1" w:rsidP="00DA6BD1">
      <w:pPr>
        <w:pStyle w:val="NoSpacing"/>
        <w:numPr>
          <w:ilvl w:val="0"/>
          <w:numId w:val="29"/>
        </w:numPr>
        <w:rPr>
          <w:rFonts w:cstheme="minorHAnsi"/>
          <w:color w:val="000000"/>
          <w:sz w:val="20"/>
        </w:rPr>
      </w:pPr>
      <w:r w:rsidRPr="00242CB8">
        <w:rPr>
          <w:rFonts w:cstheme="minorHAnsi"/>
          <w:color w:val="000000"/>
          <w:sz w:val="20"/>
        </w:rPr>
        <w:t>McGrath’s defence of Christianity in ‘The Dawkins delusion’.</w:t>
      </w:r>
    </w:p>
    <w:p w:rsidR="00DA6BD1" w:rsidRPr="00242CB8" w:rsidRDefault="00DA6BD1" w:rsidP="00DA6BD1">
      <w:pPr>
        <w:pStyle w:val="NoSpacing"/>
        <w:numPr>
          <w:ilvl w:val="0"/>
          <w:numId w:val="29"/>
        </w:numPr>
        <w:rPr>
          <w:rFonts w:cstheme="minorHAnsi"/>
          <w:color w:val="000000"/>
          <w:sz w:val="20"/>
        </w:rPr>
      </w:pPr>
      <w:r w:rsidRPr="00242CB8">
        <w:rPr>
          <w:rFonts w:cstheme="minorHAnsi"/>
          <w:color w:val="000000"/>
          <w:sz w:val="20"/>
        </w:rPr>
        <w:t>Emergence of new forms of expression, such as Fresh Expressions and the House Church movement. Emphasis on the social relevance of Christianity including liberationist approaches as supporting the poor and defending the oppressed.</w:t>
      </w:r>
    </w:p>
    <w:p w:rsidR="00DA6BD1" w:rsidRPr="00242CB8" w:rsidRDefault="00DA6BD1" w:rsidP="00DA6BD1">
      <w:pPr>
        <w:pStyle w:val="NoSpacing"/>
        <w:rPr>
          <w:rFonts w:cstheme="minorHAnsi"/>
          <w:bCs/>
          <w:color w:val="522E92"/>
          <w:sz w:val="20"/>
        </w:rPr>
      </w:pPr>
    </w:p>
    <w:p w:rsidR="00DA6BD1" w:rsidRPr="00242CB8" w:rsidRDefault="00DA6BD1" w:rsidP="00DA6BD1">
      <w:pPr>
        <w:pStyle w:val="NoSpacing"/>
        <w:rPr>
          <w:rFonts w:cstheme="minorHAnsi"/>
          <w:b/>
          <w:bCs/>
          <w:sz w:val="20"/>
          <w:u w:val="single"/>
        </w:rPr>
      </w:pPr>
      <w:r w:rsidRPr="00242CB8">
        <w:rPr>
          <w:rFonts w:cstheme="minorHAnsi"/>
          <w:b/>
          <w:bCs/>
          <w:sz w:val="20"/>
          <w:u w:val="single"/>
        </w:rPr>
        <w:t>Christianity, migration and religious pluralism</w:t>
      </w:r>
    </w:p>
    <w:p w:rsidR="00DA6BD1" w:rsidRPr="00242CB8" w:rsidRDefault="00DA6BD1" w:rsidP="00DA6BD1">
      <w:pPr>
        <w:pStyle w:val="NoSpacing"/>
        <w:rPr>
          <w:rFonts w:cstheme="minorHAnsi"/>
          <w:color w:val="000000"/>
          <w:sz w:val="20"/>
        </w:rPr>
      </w:pPr>
      <w:r w:rsidRPr="00242CB8">
        <w:rPr>
          <w:rFonts w:cstheme="minorHAnsi"/>
          <w:color w:val="000000"/>
          <w:sz w:val="20"/>
        </w:rPr>
        <w:t xml:space="preserve">How migration has created multicultural societies which include Christianity, with </w:t>
      </w:r>
      <w:proofErr w:type="gramStart"/>
      <w:r w:rsidRPr="00242CB8">
        <w:rPr>
          <w:rFonts w:cstheme="minorHAnsi"/>
          <w:color w:val="000000"/>
          <w:sz w:val="20"/>
        </w:rPr>
        <w:t>particular reference</w:t>
      </w:r>
      <w:proofErr w:type="gramEnd"/>
      <w:r w:rsidRPr="00242CB8">
        <w:rPr>
          <w:rFonts w:cstheme="minorHAnsi"/>
          <w:color w:val="000000"/>
          <w:sz w:val="20"/>
        </w:rPr>
        <w:t xml:space="preserve"> to the diversity of faiths in Britain today; freedom of religion as a human right in European law and religious pluralism as a feature of modern secular states. The influence of this context on Christian thought.</w:t>
      </w:r>
    </w:p>
    <w:p w:rsidR="00DA6BD1" w:rsidRPr="00242CB8" w:rsidRDefault="00DA6BD1" w:rsidP="00DA6BD1">
      <w:pPr>
        <w:pStyle w:val="NoSpacing"/>
        <w:rPr>
          <w:rFonts w:cstheme="minorHAnsi"/>
          <w:color w:val="000000"/>
          <w:sz w:val="20"/>
        </w:rPr>
      </w:pPr>
    </w:p>
    <w:p w:rsidR="00DA6BD1" w:rsidRPr="00242CB8" w:rsidRDefault="00DA6BD1" w:rsidP="00DA6BD1">
      <w:pPr>
        <w:pStyle w:val="NoSpacing"/>
        <w:rPr>
          <w:rFonts w:cstheme="minorHAnsi"/>
          <w:color w:val="000000"/>
          <w:sz w:val="20"/>
        </w:rPr>
      </w:pPr>
      <w:r w:rsidRPr="00242CB8">
        <w:rPr>
          <w:rFonts w:cstheme="minorHAnsi"/>
          <w:color w:val="000000"/>
          <w:sz w:val="20"/>
        </w:rPr>
        <w:t>Developments in Christian thought:</w:t>
      </w:r>
    </w:p>
    <w:p w:rsidR="00DA6BD1" w:rsidRPr="00242CB8" w:rsidRDefault="00DA6BD1" w:rsidP="00DA6BD1">
      <w:pPr>
        <w:pStyle w:val="NoSpacing"/>
        <w:numPr>
          <w:ilvl w:val="0"/>
          <w:numId w:val="30"/>
        </w:numPr>
        <w:rPr>
          <w:rFonts w:cstheme="minorHAnsi"/>
          <w:color w:val="000000"/>
          <w:sz w:val="20"/>
        </w:rPr>
      </w:pPr>
      <w:r w:rsidRPr="00242CB8">
        <w:rPr>
          <w:rFonts w:cstheme="minorHAnsi"/>
          <w:color w:val="000000"/>
          <w:sz w:val="20"/>
        </w:rPr>
        <w:t>Christian attitudes to other faiths: Exclusivism with reference to John 14:6; Inclusivism with reference to the concept of ‘anonymous Christians’; how Christian denominations view each other.</w:t>
      </w:r>
    </w:p>
    <w:p w:rsidR="00DA6BD1" w:rsidRPr="00242CB8" w:rsidRDefault="00DA6BD1" w:rsidP="00DA6BD1">
      <w:pPr>
        <w:pStyle w:val="NoSpacing"/>
        <w:numPr>
          <w:ilvl w:val="0"/>
          <w:numId w:val="30"/>
        </w:numPr>
        <w:rPr>
          <w:rFonts w:cstheme="minorHAnsi"/>
          <w:color w:val="000000"/>
          <w:sz w:val="20"/>
        </w:rPr>
      </w:pPr>
      <w:r w:rsidRPr="00242CB8">
        <w:rPr>
          <w:rFonts w:cstheme="minorHAnsi"/>
          <w:color w:val="000000"/>
          <w:sz w:val="20"/>
        </w:rPr>
        <w:t>Pluralism with reference to John Hick; its implications for interfaith and interdenominational relations.</w:t>
      </w:r>
    </w:p>
    <w:p w:rsidR="00DA6BD1" w:rsidRPr="00242CB8" w:rsidRDefault="00DA6BD1" w:rsidP="00DA6BD1">
      <w:pPr>
        <w:pStyle w:val="NoSpacing"/>
        <w:numPr>
          <w:ilvl w:val="0"/>
          <w:numId w:val="30"/>
        </w:numPr>
        <w:rPr>
          <w:rFonts w:cstheme="minorHAnsi"/>
          <w:color w:val="000000"/>
          <w:sz w:val="20"/>
        </w:rPr>
      </w:pPr>
      <w:r w:rsidRPr="00242CB8">
        <w:rPr>
          <w:rFonts w:cstheme="minorHAnsi"/>
          <w:color w:val="000000"/>
          <w:sz w:val="20"/>
        </w:rPr>
        <w:t>Christian responses to issues of freedom of religious expression in society.</w:t>
      </w:r>
    </w:p>
    <w:p w:rsidR="00DA6BD1" w:rsidRPr="00242CB8" w:rsidRDefault="00DA6BD1" w:rsidP="00DA6BD1">
      <w:pPr>
        <w:pStyle w:val="NoSpacing"/>
        <w:rPr>
          <w:rFonts w:cstheme="minorHAnsi"/>
          <w:sz w:val="20"/>
        </w:rPr>
      </w:pPr>
    </w:p>
    <w:p w:rsidR="00DA6BD1" w:rsidRPr="00242CB8" w:rsidRDefault="00DA6BD1" w:rsidP="00DA6BD1">
      <w:pPr>
        <w:pStyle w:val="NoSpacing"/>
        <w:rPr>
          <w:rFonts w:cstheme="minorHAnsi"/>
          <w:b/>
          <w:sz w:val="24"/>
          <w:u w:val="single"/>
        </w:rPr>
      </w:pPr>
      <w:r w:rsidRPr="00242CB8">
        <w:rPr>
          <w:rFonts w:cstheme="minorHAnsi"/>
          <w:b/>
          <w:sz w:val="24"/>
          <w:u w:val="single"/>
        </w:rPr>
        <w:t>Section B: Dialogues</w:t>
      </w:r>
      <w:bookmarkStart w:id="0" w:name="_GoBack"/>
      <w:bookmarkEnd w:id="0"/>
    </w:p>
    <w:p w:rsidR="00DA6BD1" w:rsidRPr="00242CB8" w:rsidRDefault="00DA6BD1" w:rsidP="00DA6BD1">
      <w:pPr>
        <w:pStyle w:val="NoSpacing"/>
        <w:rPr>
          <w:rFonts w:cstheme="minorHAnsi"/>
          <w:b/>
          <w:sz w:val="24"/>
          <w:u w:val="single"/>
        </w:rPr>
      </w:pPr>
    </w:p>
    <w:p w:rsidR="00DA6BD1" w:rsidRPr="00242CB8" w:rsidRDefault="00DA6BD1" w:rsidP="00DA6BD1">
      <w:pPr>
        <w:pStyle w:val="NoSpacing"/>
        <w:rPr>
          <w:rFonts w:cstheme="minorHAnsi"/>
          <w:color w:val="000000"/>
          <w:sz w:val="20"/>
        </w:rPr>
      </w:pPr>
      <w:r w:rsidRPr="00242CB8">
        <w:rPr>
          <w:rFonts w:cstheme="minorHAnsi"/>
          <w:color w:val="000000"/>
          <w:sz w:val="20"/>
        </w:rPr>
        <w:t>This section of the specification is focused on the connections between various elements of the course and requires students to develop breadth and depth in their understanding of the connections between the knowledge, understanding and skills set out in the specification. There are two areas for study, firstly the dialogue between Christianity and philosophy: how developments in belief have, over time, influenced and been influenced by philosophical studies of religion, secondly the dialogue between Christianity and ethics: how developments in belief have influenced and been influenced by ethical studies.</w:t>
      </w:r>
    </w:p>
    <w:p w:rsidR="00DA6BD1" w:rsidRPr="00242CB8" w:rsidRDefault="00DA6BD1" w:rsidP="00DA6BD1">
      <w:pPr>
        <w:pStyle w:val="NoSpacing"/>
        <w:rPr>
          <w:rFonts w:cstheme="minorHAnsi"/>
          <w:bCs/>
          <w:color w:val="522E92"/>
          <w:sz w:val="20"/>
        </w:rPr>
      </w:pPr>
    </w:p>
    <w:p w:rsidR="00DA6BD1" w:rsidRPr="00242CB8" w:rsidRDefault="00DA6BD1" w:rsidP="00DA6BD1">
      <w:pPr>
        <w:pStyle w:val="NoSpacing"/>
        <w:rPr>
          <w:rFonts w:cstheme="minorHAnsi"/>
          <w:b/>
          <w:bCs/>
          <w:sz w:val="20"/>
          <w:u w:val="single"/>
        </w:rPr>
      </w:pPr>
      <w:r w:rsidRPr="00242CB8">
        <w:rPr>
          <w:rFonts w:cstheme="minorHAnsi"/>
          <w:b/>
          <w:bCs/>
          <w:sz w:val="20"/>
          <w:u w:val="single"/>
        </w:rPr>
        <w:t>The dialogue between Christianity and philosophy</w:t>
      </w:r>
    </w:p>
    <w:p w:rsidR="00DA6BD1" w:rsidRPr="00242CB8" w:rsidRDefault="00DA6BD1" w:rsidP="00DA6BD1">
      <w:pPr>
        <w:pStyle w:val="NoSpacing"/>
        <w:rPr>
          <w:rFonts w:cstheme="minorHAnsi"/>
          <w:b/>
          <w:bCs/>
          <w:sz w:val="20"/>
          <w:u w:val="single"/>
        </w:rPr>
      </w:pPr>
    </w:p>
    <w:p w:rsidR="00DA6BD1" w:rsidRPr="00242CB8" w:rsidRDefault="00DA6BD1" w:rsidP="00DA6BD1">
      <w:pPr>
        <w:pStyle w:val="NoSpacing"/>
        <w:rPr>
          <w:rFonts w:cstheme="minorHAnsi"/>
          <w:color w:val="000000"/>
          <w:sz w:val="20"/>
        </w:rPr>
      </w:pPr>
      <w:r w:rsidRPr="00242CB8">
        <w:rPr>
          <w:rFonts w:cstheme="minorHAnsi"/>
          <w:color w:val="000000"/>
          <w:sz w:val="20"/>
        </w:rPr>
        <w:t>Beliefs and teachings about:</w:t>
      </w:r>
    </w:p>
    <w:p w:rsidR="00DA6BD1" w:rsidRPr="00242CB8" w:rsidRDefault="00DA6BD1" w:rsidP="00DA6BD1">
      <w:pPr>
        <w:pStyle w:val="NoSpacing"/>
        <w:numPr>
          <w:ilvl w:val="0"/>
          <w:numId w:val="31"/>
        </w:numPr>
        <w:rPr>
          <w:rFonts w:cstheme="minorHAnsi"/>
          <w:color w:val="000000"/>
          <w:sz w:val="20"/>
        </w:rPr>
      </w:pPr>
      <w:r w:rsidRPr="00242CB8">
        <w:rPr>
          <w:rFonts w:cstheme="minorHAnsi"/>
          <w:color w:val="000000"/>
          <w:sz w:val="20"/>
        </w:rPr>
        <w:t>God</w:t>
      </w:r>
    </w:p>
    <w:p w:rsidR="00DA6BD1" w:rsidRPr="00242CB8" w:rsidRDefault="00DA6BD1" w:rsidP="00DA6BD1">
      <w:pPr>
        <w:pStyle w:val="NoSpacing"/>
        <w:numPr>
          <w:ilvl w:val="0"/>
          <w:numId w:val="31"/>
        </w:numPr>
        <w:rPr>
          <w:rFonts w:cstheme="minorHAnsi"/>
          <w:color w:val="000000"/>
          <w:sz w:val="20"/>
        </w:rPr>
      </w:pPr>
      <w:r w:rsidRPr="00242CB8">
        <w:rPr>
          <w:rFonts w:cstheme="minorHAnsi"/>
          <w:color w:val="000000"/>
          <w:sz w:val="20"/>
        </w:rPr>
        <w:t>soul and life after death</w:t>
      </w:r>
    </w:p>
    <w:p w:rsidR="00DA6BD1" w:rsidRPr="00242CB8" w:rsidRDefault="00DA6BD1" w:rsidP="00DA6BD1">
      <w:pPr>
        <w:pStyle w:val="NoSpacing"/>
        <w:numPr>
          <w:ilvl w:val="0"/>
          <w:numId w:val="31"/>
        </w:numPr>
        <w:rPr>
          <w:rFonts w:cstheme="minorHAnsi"/>
          <w:color w:val="000000"/>
          <w:sz w:val="20"/>
        </w:rPr>
      </w:pPr>
      <w:r w:rsidRPr="00242CB8">
        <w:rPr>
          <w:rFonts w:cstheme="minorHAnsi"/>
          <w:color w:val="000000"/>
          <w:sz w:val="20"/>
        </w:rPr>
        <w:t>the authority of scripture</w:t>
      </w:r>
    </w:p>
    <w:p w:rsidR="00DA6BD1" w:rsidRPr="00242CB8" w:rsidRDefault="00DA6BD1" w:rsidP="00DA6BD1">
      <w:pPr>
        <w:pStyle w:val="NoSpacing"/>
        <w:numPr>
          <w:ilvl w:val="0"/>
          <w:numId w:val="31"/>
        </w:numPr>
        <w:rPr>
          <w:rFonts w:cstheme="minorHAnsi"/>
          <w:color w:val="000000"/>
          <w:sz w:val="20"/>
        </w:rPr>
      </w:pPr>
      <w:r w:rsidRPr="00242CB8">
        <w:rPr>
          <w:rFonts w:cstheme="minorHAnsi"/>
          <w:color w:val="000000"/>
          <w:sz w:val="20"/>
        </w:rPr>
        <w:t>the authority of religious experience</w:t>
      </w:r>
    </w:p>
    <w:p w:rsidR="00DA6BD1" w:rsidRPr="00242CB8" w:rsidRDefault="00DA6BD1" w:rsidP="00DA6BD1">
      <w:pPr>
        <w:pStyle w:val="NoSpacing"/>
        <w:numPr>
          <w:ilvl w:val="0"/>
          <w:numId w:val="31"/>
        </w:numPr>
        <w:rPr>
          <w:rFonts w:cstheme="minorHAnsi"/>
          <w:color w:val="000000"/>
          <w:sz w:val="20"/>
        </w:rPr>
      </w:pPr>
      <w:r w:rsidRPr="00242CB8">
        <w:rPr>
          <w:rFonts w:cstheme="minorHAnsi"/>
          <w:color w:val="000000"/>
          <w:sz w:val="20"/>
        </w:rPr>
        <w:t>the relationship between scientific and religious discourses</w:t>
      </w:r>
    </w:p>
    <w:p w:rsidR="00DA6BD1" w:rsidRPr="00242CB8" w:rsidRDefault="00DA6BD1" w:rsidP="00DA6BD1">
      <w:pPr>
        <w:pStyle w:val="NoSpacing"/>
        <w:numPr>
          <w:ilvl w:val="0"/>
          <w:numId w:val="31"/>
        </w:numPr>
        <w:rPr>
          <w:rFonts w:cstheme="minorHAnsi"/>
          <w:color w:val="000000"/>
          <w:sz w:val="20"/>
        </w:rPr>
      </w:pPr>
      <w:r w:rsidRPr="00242CB8">
        <w:rPr>
          <w:rFonts w:cstheme="minorHAnsi"/>
          <w:color w:val="000000"/>
          <w:sz w:val="20"/>
        </w:rPr>
        <w:t>the truth claims of other religions</w:t>
      </w:r>
    </w:p>
    <w:p w:rsidR="00DA6BD1" w:rsidRPr="00242CB8" w:rsidRDefault="00DA6BD1" w:rsidP="00DA6BD1">
      <w:pPr>
        <w:pStyle w:val="NoSpacing"/>
        <w:numPr>
          <w:ilvl w:val="0"/>
          <w:numId w:val="31"/>
        </w:numPr>
        <w:rPr>
          <w:rFonts w:cstheme="minorHAnsi"/>
          <w:color w:val="000000"/>
          <w:sz w:val="20"/>
        </w:rPr>
      </w:pPr>
      <w:r w:rsidRPr="00242CB8">
        <w:rPr>
          <w:rFonts w:cstheme="minorHAnsi"/>
          <w:color w:val="000000"/>
          <w:sz w:val="20"/>
        </w:rPr>
        <w:t>miracles.</w:t>
      </w:r>
    </w:p>
    <w:p w:rsidR="00DA6BD1" w:rsidRPr="00242CB8" w:rsidRDefault="00DA6BD1" w:rsidP="00DA6BD1">
      <w:pPr>
        <w:pStyle w:val="NoSpacing"/>
        <w:rPr>
          <w:rFonts w:cstheme="minorHAnsi"/>
          <w:color w:val="000000"/>
          <w:sz w:val="20"/>
        </w:rPr>
      </w:pPr>
    </w:p>
    <w:p w:rsidR="00DA6BD1" w:rsidRPr="00242CB8" w:rsidRDefault="00DA6BD1" w:rsidP="00DA6BD1">
      <w:pPr>
        <w:pStyle w:val="NoSpacing"/>
        <w:rPr>
          <w:rFonts w:cstheme="minorHAnsi"/>
          <w:color w:val="000000"/>
          <w:sz w:val="20"/>
        </w:rPr>
      </w:pPr>
      <w:r w:rsidRPr="00242CB8">
        <w:rPr>
          <w:rFonts w:cstheme="minorHAnsi"/>
          <w:color w:val="000000"/>
          <w:sz w:val="20"/>
        </w:rPr>
        <w:t>The following issues, and the impact of the discussion on religious belief past and present, should be considered:</w:t>
      </w:r>
    </w:p>
    <w:p w:rsidR="00DA6BD1" w:rsidRPr="00242CB8" w:rsidRDefault="00DA6BD1" w:rsidP="00DA6BD1">
      <w:pPr>
        <w:pStyle w:val="NoSpacing"/>
        <w:numPr>
          <w:ilvl w:val="0"/>
          <w:numId w:val="32"/>
        </w:numPr>
        <w:rPr>
          <w:rFonts w:cstheme="minorHAnsi"/>
          <w:color w:val="000000"/>
          <w:sz w:val="20"/>
        </w:rPr>
      </w:pPr>
      <w:r w:rsidRPr="00242CB8">
        <w:rPr>
          <w:rFonts w:cstheme="minorHAnsi"/>
          <w:color w:val="000000"/>
          <w:sz w:val="20"/>
        </w:rPr>
        <w:t>How far the belief is reasonable – that is based on reason and/or consistent with reason.</w:t>
      </w:r>
    </w:p>
    <w:p w:rsidR="00DA6BD1" w:rsidRPr="00242CB8" w:rsidRDefault="00DA6BD1" w:rsidP="00DA6BD1">
      <w:pPr>
        <w:pStyle w:val="NoSpacing"/>
        <w:numPr>
          <w:ilvl w:val="0"/>
          <w:numId w:val="32"/>
        </w:numPr>
        <w:rPr>
          <w:rFonts w:cstheme="minorHAnsi"/>
          <w:color w:val="000000"/>
          <w:sz w:val="20"/>
        </w:rPr>
      </w:pPr>
      <w:r w:rsidRPr="00242CB8">
        <w:rPr>
          <w:rFonts w:cstheme="minorHAnsi"/>
          <w:color w:val="000000"/>
          <w:sz w:val="20"/>
        </w:rPr>
        <w:t>How meaningful the statements of faith are, and for whom.</w:t>
      </w:r>
    </w:p>
    <w:p w:rsidR="00DA6BD1" w:rsidRPr="00242CB8" w:rsidRDefault="00DA6BD1" w:rsidP="00DA6BD1">
      <w:pPr>
        <w:pStyle w:val="NoSpacing"/>
        <w:numPr>
          <w:ilvl w:val="0"/>
          <w:numId w:val="32"/>
        </w:numPr>
        <w:rPr>
          <w:rFonts w:cstheme="minorHAnsi"/>
          <w:color w:val="000000"/>
          <w:sz w:val="20"/>
        </w:rPr>
      </w:pPr>
      <w:r w:rsidRPr="00242CB8">
        <w:rPr>
          <w:rFonts w:cstheme="minorHAnsi"/>
          <w:color w:val="000000"/>
          <w:sz w:val="20"/>
        </w:rPr>
        <w:t>How coherent the beliefs are, and how consistent they are with other beliefs in the belief system.</w:t>
      </w:r>
    </w:p>
    <w:p w:rsidR="00DA6BD1" w:rsidRPr="00242CB8" w:rsidRDefault="00DA6BD1" w:rsidP="00DA6BD1">
      <w:pPr>
        <w:pStyle w:val="NoSpacing"/>
        <w:numPr>
          <w:ilvl w:val="0"/>
          <w:numId w:val="32"/>
        </w:numPr>
        <w:rPr>
          <w:rFonts w:cstheme="minorHAnsi"/>
          <w:color w:val="000000"/>
          <w:sz w:val="20"/>
        </w:rPr>
      </w:pPr>
      <w:r w:rsidRPr="00242CB8">
        <w:rPr>
          <w:rFonts w:cstheme="minorHAnsi"/>
          <w:color w:val="000000"/>
          <w:sz w:val="20"/>
        </w:rPr>
        <w:t>The relevance of philosophical enquiry for religious faith, with particular reference to the debate about the nature of faith as ‘belief in’ or ‘belief that’.</w:t>
      </w:r>
    </w:p>
    <w:p w:rsidR="00DA6BD1" w:rsidRPr="00242CB8" w:rsidRDefault="00DA6BD1" w:rsidP="00DA6BD1">
      <w:pPr>
        <w:pStyle w:val="NoSpacing"/>
        <w:rPr>
          <w:rFonts w:cstheme="minorHAnsi"/>
          <w:bCs/>
          <w:color w:val="522E92"/>
          <w:sz w:val="20"/>
        </w:rPr>
      </w:pPr>
    </w:p>
    <w:p w:rsidR="00DA6BD1" w:rsidRPr="00242CB8" w:rsidRDefault="00DA6BD1" w:rsidP="00DA6BD1">
      <w:pPr>
        <w:pStyle w:val="NoSpacing"/>
        <w:rPr>
          <w:rFonts w:cstheme="minorHAnsi"/>
          <w:b/>
          <w:bCs/>
          <w:sz w:val="20"/>
          <w:u w:val="single"/>
        </w:rPr>
      </w:pPr>
      <w:r w:rsidRPr="00242CB8">
        <w:rPr>
          <w:rFonts w:cstheme="minorHAnsi"/>
          <w:b/>
          <w:bCs/>
          <w:sz w:val="20"/>
          <w:u w:val="single"/>
        </w:rPr>
        <w:t>The dialogue between Christianity and ethics</w:t>
      </w:r>
    </w:p>
    <w:p w:rsidR="00DA6BD1" w:rsidRPr="00242CB8" w:rsidRDefault="00DA6BD1" w:rsidP="00DA6BD1">
      <w:pPr>
        <w:pStyle w:val="NoSpacing"/>
        <w:rPr>
          <w:rFonts w:cstheme="minorHAnsi"/>
          <w:b/>
          <w:bCs/>
          <w:sz w:val="20"/>
          <w:u w:val="single"/>
        </w:rPr>
      </w:pPr>
    </w:p>
    <w:p w:rsidR="00DA6BD1" w:rsidRPr="00242CB8" w:rsidRDefault="00DA6BD1" w:rsidP="00DA6BD1">
      <w:pPr>
        <w:pStyle w:val="NoSpacing"/>
        <w:numPr>
          <w:ilvl w:val="0"/>
          <w:numId w:val="33"/>
        </w:numPr>
        <w:rPr>
          <w:rFonts w:cstheme="minorHAnsi"/>
          <w:color w:val="000000"/>
          <w:sz w:val="20"/>
        </w:rPr>
      </w:pPr>
      <w:r w:rsidRPr="00242CB8">
        <w:rPr>
          <w:rFonts w:cstheme="minorHAnsi"/>
          <w:color w:val="000000"/>
          <w:sz w:val="20"/>
        </w:rPr>
        <w:t>Christian responses to the following approaches to moral decision-making in the light of key Christian moral principles:</w:t>
      </w:r>
    </w:p>
    <w:p w:rsidR="00DA6BD1" w:rsidRPr="00242CB8" w:rsidRDefault="00DA6BD1" w:rsidP="00DA6BD1">
      <w:pPr>
        <w:pStyle w:val="NoSpacing"/>
        <w:ind w:left="720" w:firstLine="720"/>
        <w:rPr>
          <w:rFonts w:cstheme="minorHAnsi"/>
          <w:color w:val="000000"/>
          <w:sz w:val="20"/>
        </w:rPr>
      </w:pPr>
      <w:r w:rsidRPr="00242CB8">
        <w:rPr>
          <w:rFonts w:cstheme="minorHAnsi"/>
          <w:color w:val="000000"/>
          <w:sz w:val="20"/>
        </w:rPr>
        <w:t>• Deontological, with reference to Kant.</w:t>
      </w:r>
    </w:p>
    <w:p w:rsidR="00DA6BD1" w:rsidRPr="00242CB8" w:rsidRDefault="00DA6BD1" w:rsidP="00DA6BD1">
      <w:pPr>
        <w:pStyle w:val="NoSpacing"/>
        <w:ind w:left="720" w:firstLine="720"/>
        <w:rPr>
          <w:rFonts w:cstheme="minorHAnsi"/>
          <w:color w:val="000000"/>
          <w:sz w:val="20"/>
        </w:rPr>
      </w:pPr>
      <w:r w:rsidRPr="00242CB8">
        <w:rPr>
          <w:rFonts w:cstheme="minorHAnsi"/>
          <w:color w:val="000000"/>
          <w:sz w:val="20"/>
        </w:rPr>
        <w:t>• Teleological and consequential, with reference to Bentham.</w:t>
      </w:r>
    </w:p>
    <w:p w:rsidR="00DA6BD1" w:rsidRPr="00242CB8" w:rsidRDefault="00DA6BD1" w:rsidP="00DA6BD1">
      <w:pPr>
        <w:pStyle w:val="NoSpacing"/>
        <w:ind w:left="720" w:firstLine="720"/>
        <w:rPr>
          <w:rFonts w:cstheme="minorHAnsi"/>
          <w:color w:val="000000"/>
          <w:sz w:val="20"/>
        </w:rPr>
      </w:pPr>
      <w:r w:rsidRPr="00242CB8">
        <w:rPr>
          <w:rFonts w:cstheme="minorHAnsi"/>
          <w:color w:val="000000"/>
          <w:sz w:val="20"/>
        </w:rPr>
        <w:t>• Character based.</w:t>
      </w:r>
    </w:p>
    <w:p w:rsidR="00DA6BD1" w:rsidRPr="00242CB8" w:rsidRDefault="00DA6BD1" w:rsidP="00DA6BD1">
      <w:pPr>
        <w:pStyle w:val="NoSpacing"/>
        <w:numPr>
          <w:ilvl w:val="0"/>
          <w:numId w:val="33"/>
        </w:numPr>
        <w:rPr>
          <w:rFonts w:cstheme="minorHAnsi"/>
          <w:color w:val="000000"/>
          <w:sz w:val="20"/>
        </w:rPr>
      </w:pPr>
      <w:r w:rsidRPr="00242CB8">
        <w:rPr>
          <w:rFonts w:cstheme="minorHAnsi"/>
          <w:color w:val="000000"/>
          <w:sz w:val="20"/>
        </w:rPr>
        <w:t>How far Christian ethics can be considered to be deontological, teleological, consequential, or character based.</w:t>
      </w:r>
    </w:p>
    <w:p w:rsidR="00DA6BD1" w:rsidRPr="00242CB8" w:rsidRDefault="00DA6BD1" w:rsidP="00DA6BD1">
      <w:pPr>
        <w:pStyle w:val="NoSpacing"/>
        <w:numPr>
          <w:ilvl w:val="0"/>
          <w:numId w:val="33"/>
        </w:numPr>
        <w:rPr>
          <w:rFonts w:cstheme="minorHAnsi"/>
          <w:color w:val="000000"/>
          <w:sz w:val="20"/>
        </w:rPr>
      </w:pPr>
      <w:r w:rsidRPr="00242CB8">
        <w:rPr>
          <w:rFonts w:cstheme="minorHAnsi"/>
          <w:color w:val="000000"/>
          <w:sz w:val="20"/>
        </w:rPr>
        <w:t>Christian responses to: the issues of human life and death and issues of animal life and death prescribed for study; theft and lying; marriage and divorce; homosexuality and transgender issues; genetic engineering.</w:t>
      </w:r>
    </w:p>
    <w:p w:rsidR="00DA6BD1" w:rsidRPr="00242CB8" w:rsidRDefault="00DA6BD1" w:rsidP="00DA6BD1">
      <w:pPr>
        <w:pStyle w:val="NoSpacing"/>
        <w:numPr>
          <w:ilvl w:val="0"/>
          <w:numId w:val="33"/>
        </w:numPr>
        <w:rPr>
          <w:rFonts w:cstheme="minorHAnsi"/>
          <w:color w:val="000000"/>
          <w:sz w:val="20"/>
        </w:rPr>
      </w:pPr>
      <w:r w:rsidRPr="00242CB8">
        <w:rPr>
          <w:rFonts w:cstheme="minorHAnsi"/>
          <w:color w:val="000000"/>
          <w:sz w:val="20"/>
        </w:rPr>
        <w:t>Christian responses to issues surrounding wealth, tolerance and freedom of religious expression.</w:t>
      </w:r>
    </w:p>
    <w:p w:rsidR="00B47C77" w:rsidRPr="00242CB8" w:rsidRDefault="00DA6BD1" w:rsidP="00242CB8">
      <w:pPr>
        <w:pStyle w:val="NoSpacing"/>
        <w:numPr>
          <w:ilvl w:val="0"/>
          <w:numId w:val="33"/>
        </w:numPr>
        <w:rPr>
          <w:rFonts w:cstheme="minorHAnsi"/>
          <w:color w:val="000000"/>
          <w:sz w:val="20"/>
        </w:rPr>
      </w:pPr>
      <w:r w:rsidRPr="00242CB8">
        <w:rPr>
          <w:rFonts w:cstheme="minorHAnsi"/>
          <w:color w:val="000000"/>
          <w:sz w:val="20"/>
        </w:rPr>
        <w:t>Christian understandings of free will and moral responsibility, and the value of conscience in Christian moral decision-making.</w:t>
      </w:r>
    </w:p>
    <w:sectPr w:rsidR="00B47C77" w:rsidRPr="00242CB8" w:rsidSect="00E6064B">
      <w:pgSz w:w="11906" w:h="16838"/>
      <w:pgMar w:top="426"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QAChevinPro-Medium">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71AE"/>
    <w:multiLevelType w:val="hybridMultilevel"/>
    <w:tmpl w:val="C874C360"/>
    <w:lvl w:ilvl="0" w:tplc="54301CCC">
      <w:start w:val="3"/>
      <w:numFmt w:val="bullet"/>
      <w:lvlText w:val=""/>
      <w:lvlJc w:val="left"/>
      <w:pPr>
        <w:ind w:left="720" w:hanging="360"/>
      </w:pPr>
      <w:rPr>
        <w:rFonts w:ascii="Symbol" w:eastAsiaTheme="minorHAnsi" w:hAnsi="Symbol"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A5097"/>
    <w:multiLevelType w:val="hybridMultilevel"/>
    <w:tmpl w:val="DC40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60927"/>
    <w:multiLevelType w:val="hybridMultilevel"/>
    <w:tmpl w:val="A37A17E8"/>
    <w:lvl w:ilvl="0" w:tplc="54301CCC">
      <w:start w:val="3"/>
      <w:numFmt w:val="bullet"/>
      <w:lvlText w:val=""/>
      <w:lvlJc w:val="left"/>
      <w:pPr>
        <w:ind w:left="720" w:hanging="360"/>
      </w:pPr>
      <w:rPr>
        <w:rFonts w:ascii="Symbol" w:eastAsiaTheme="minorHAnsi" w:hAnsi="Symbol"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D286A"/>
    <w:multiLevelType w:val="hybridMultilevel"/>
    <w:tmpl w:val="36C2F718"/>
    <w:lvl w:ilvl="0" w:tplc="54301CCC">
      <w:start w:val="3"/>
      <w:numFmt w:val="bullet"/>
      <w:lvlText w:val=""/>
      <w:lvlJc w:val="left"/>
      <w:pPr>
        <w:ind w:left="720" w:hanging="360"/>
      </w:pPr>
      <w:rPr>
        <w:rFonts w:ascii="Symbol" w:eastAsiaTheme="minorHAnsi" w:hAnsi="Symbol"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36C72"/>
    <w:multiLevelType w:val="hybridMultilevel"/>
    <w:tmpl w:val="46745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021A7"/>
    <w:multiLevelType w:val="hybridMultilevel"/>
    <w:tmpl w:val="7A9E9290"/>
    <w:lvl w:ilvl="0" w:tplc="542C8B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56698"/>
    <w:multiLevelType w:val="hybridMultilevel"/>
    <w:tmpl w:val="28F004C4"/>
    <w:lvl w:ilvl="0" w:tplc="54301CCC">
      <w:start w:val="3"/>
      <w:numFmt w:val="bullet"/>
      <w:lvlText w:val=""/>
      <w:lvlJc w:val="left"/>
      <w:pPr>
        <w:ind w:left="720" w:hanging="360"/>
      </w:pPr>
      <w:rPr>
        <w:rFonts w:ascii="Symbol" w:eastAsiaTheme="minorHAnsi" w:hAnsi="Symbol"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E3513"/>
    <w:multiLevelType w:val="hybridMultilevel"/>
    <w:tmpl w:val="BB8EC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1A23F1"/>
    <w:multiLevelType w:val="hybridMultilevel"/>
    <w:tmpl w:val="6C300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42DF0"/>
    <w:multiLevelType w:val="hybridMultilevel"/>
    <w:tmpl w:val="2D70B14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0" w15:restartNumberingAfterBreak="0">
    <w:nsid w:val="27437AD4"/>
    <w:multiLevelType w:val="hybridMultilevel"/>
    <w:tmpl w:val="EA78B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DC1CA6"/>
    <w:multiLevelType w:val="hybridMultilevel"/>
    <w:tmpl w:val="0DDCFC46"/>
    <w:lvl w:ilvl="0" w:tplc="542C8B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C907BD"/>
    <w:multiLevelType w:val="hybridMultilevel"/>
    <w:tmpl w:val="17A80634"/>
    <w:lvl w:ilvl="0" w:tplc="54301CCC">
      <w:start w:val="3"/>
      <w:numFmt w:val="bullet"/>
      <w:lvlText w:val=""/>
      <w:lvlJc w:val="left"/>
      <w:pPr>
        <w:ind w:left="720" w:hanging="360"/>
      </w:pPr>
      <w:rPr>
        <w:rFonts w:ascii="Symbol" w:eastAsiaTheme="minorHAnsi" w:hAnsi="Symbol"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39738F"/>
    <w:multiLevelType w:val="hybridMultilevel"/>
    <w:tmpl w:val="23C21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293720"/>
    <w:multiLevelType w:val="hybridMultilevel"/>
    <w:tmpl w:val="F2A0A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207222"/>
    <w:multiLevelType w:val="hybridMultilevel"/>
    <w:tmpl w:val="8E445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467BBA"/>
    <w:multiLevelType w:val="hybridMultilevel"/>
    <w:tmpl w:val="DA56C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3C4AF1"/>
    <w:multiLevelType w:val="hybridMultilevel"/>
    <w:tmpl w:val="924E5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950911"/>
    <w:multiLevelType w:val="hybridMultilevel"/>
    <w:tmpl w:val="2122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2A4A17"/>
    <w:multiLevelType w:val="hybridMultilevel"/>
    <w:tmpl w:val="5030AE6C"/>
    <w:lvl w:ilvl="0" w:tplc="54301CCC">
      <w:start w:val="3"/>
      <w:numFmt w:val="bullet"/>
      <w:lvlText w:val=""/>
      <w:lvlJc w:val="left"/>
      <w:pPr>
        <w:ind w:left="720" w:hanging="360"/>
      </w:pPr>
      <w:rPr>
        <w:rFonts w:ascii="Symbol" w:eastAsiaTheme="minorHAnsi" w:hAnsi="Symbol"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C02738"/>
    <w:multiLevelType w:val="hybridMultilevel"/>
    <w:tmpl w:val="92704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535AB5"/>
    <w:multiLevelType w:val="hybridMultilevel"/>
    <w:tmpl w:val="493CF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DD16EF"/>
    <w:multiLevelType w:val="hybridMultilevel"/>
    <w:tmpl w:val="22AEC864"/>
    <w:lvl w:ilvl="0" w:tplc="54301CCC">
      <w:start w:val="3"/>
      <w:numFmt w:val="bullet"/>
      <w:lvlText w:val=""/>
      <w:lvlJc w:val="left"/>
      <w:pPr>
        <w:ind w:left="720" w:hanging="360"/>
      </w:pPr>
      <w:rPr>
        <w:rFonts w:ascii="Symbol" w:eastAsiaTheme="minorHAnsi" w:hAnsi="Symbol"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F51E63"/>
    <w:multiLevelType w:val="hybridMultilevel"/>
    <w:tmpl w:val="D29C29DC"/>
    <w:lvl w:ilvl="0" w:tplc="54301CCC">
      <w:start w:val="3"/>
      <w:numFmt w:val="bullet"/>
      <w:lvlText w:val=""/>
      <w:lvlJc w:val="left"/>
      <w:pPr>
        <w:ind w:left="720" w:hanging="360"/>
      </w:pPr>
      <w:rPr>
        <w:rFonts w:ascii="Symbol" w:eastAsiaTheme="minorHAnsi" w:hAnsi="Symbol"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82262F"/>
    <w:multiLevelType w:val="hybridMultilevel"/>
    <w:tmpl w:val="45006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3835BF"/>
    <w:multiLevelType w:val="hybridMultilevel"/>
    <w:tmpl w:val="58AC4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306923"/>
    <w:multiLevelType w:val="hybridMultilevel"/>
    <w:tmpl w:val="665C4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A00680"/>
    <w:multiLevelType w:val="hybridMultilevel"/>
    <w:tmpl w:val="1F6A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A90CA6"/>
    <w:multiLevelType w:val="hybridMultilevel"/>
    <w:tmpl w:val="D3EA4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2F598D"/>
    <w:multiLevelType w:val="hybridMultilevel"/>
    <w:tmpl w:val="5D04F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A45FED"/>
    <w:multiLevelType w:val="hybridMultilevel"/>
    <w:tmpl w:val="C36C8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721278"/>
    <w:multiLevelType w:val="hybridMultilevel"/>
    <w:tmpl w:val="7320F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485C5B"/>
    <w:multiLevelType w:val="hybridMultilevel"/>
    <w:tmpl w:val="91A27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5"/>
  </w:num>
  <w:num w:numId="4">
    <w:abstractNumId w:val="7"/>
  </w:num>
  <w:num w:numId="5">
    <w:abstractNumId w:val="28"/>
  </w:num>
  <w:num w:numId="6">
    <w:abstractNumId w:val="14"/>
  </w:num>
  <w:num w:numId="7">
    <w:abstractNumId w:val="32"/>
  </w:num>
  <w:num w:numId="8">
    <w:abstractNumId w:val="20"/>
  </w:num>
  <w:num w:numId="9">
    <w:abstractNumId w:val="27"/>
  </w:num>
  <w:num w:numId="10">
    <w:abstractNumId w:val="11"/>
  </w:num>
  <w:num w:numId="11">
    <w:abstractNumId w:val="5"/>
  </w:num>
  <w:num w:numId="12">
    <w:abstractNumId w:val="21"/>
  </w:num>
  <w:num w:numId="13">
    <w:abstractNumId w:val="6"/>
  </w:num>
  <w:num w:numId="14">
    <w:abstractNumId w:val="0"/>
  </w:num>
  <w:num w:numId="15">
    <w:abstractNumId w:val="19"/>
  </w:num>
  <w:num w:numId="16">
    <w:abstractNumId w:val="3"/>
  </w:num>
  <w:num w:numId="17">
    <w:abstractNumId w:val="23"/>
  </w:num>
  <w:num w:numId="18">
    <w:abstractNumId w:val="2"/>
  </w:num>
  <w:num w:numId="19">
    <w:abstractNumId w:val="22"/>
  </w:num>
  <w:num w:numId="20">
    <w:abstractNumId w:val="12"/>
  </w:num>
  <w:num w:numId="21">
    <w:abstractNumId w:val="1"/>
  </w:num>
  <w:num w:numId="22">
    <w:abstractNumId w:val="24"/>
  </w:num>
  <w:num w:numId="23">
    <w:abstractNumId w:val="31"/>
  </w:num>
  <w:num w:numId="24">
    <w:abstractNumId w:val="8"/>
  </w:num>
  <w:num w:numId="25">
    <w:abstractNumId w:val="29"/>
  </w:num>
  <w:num w:numId="26">
    <w:abstractNumId w:val="13"/>
  </w:num>
  <w:num w:numId="27">
    <w:abstractNumId w:val="17"/>
  </w:num>
  <w:num w:numId="28">
    <w:abstractNumId w:val="26"/>
  </w:num>
  <w:num w:numId="29">
    <w:abstractNumId w:val="4"/>
  </w:num>
  <w:num w:numId="30">
    <w:abstractNumId w:val="16"/>
  </w:num>
  <w:num w:numId="31">
    <w:abstractNumId w:val="18"/>
  </w:num>
  <w:num w:numId="32">
    <w:abstractNumId w:val="25"/>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71"/>
    <w:rsid w:val="00191516"/>
    <w:rsid w:val="001D2B97"/>
    <w:rsid w:val="00242CB8"/>
    <w:rsid w:val="003C4DA2"/>
    <w:rsid w:val="003F6EBF"/>
    <w:rsid w:val="005443DE"/>
    <w:rsid w:val="005C2198"/>
    <w:rsid w:val="00B2071D"/>
    <w:rsid w:val="00B47C77"/>
    <w:rsid w:val="00BE3787"/>
    <w:rsid w:val="00C53571"/>
    <w:rsid w:val="00C626E1"/>
    <w:rsid w:val="00D117A6"/>
    <w:rsid w:val="00DA6BD1"/>
    <w:rsid w:val="00E6064B"/>
    <w:rsid w:val="00ED2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E256C"/>
  <w15:docId w15:val="{25369C14-40E7-48A3-8AB2-63F6A1AB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571"/>
    <w:pPr>
      <w:spacing w:after="0" w:line="240" w:lineRule="auto"/>
    </w:pPr>
  </w:style>
  <w:style w:type="table" w:styleId="TableGrid">
    <w:name w:val="Table Grid"/>
    <w:basedOn w:val="TableNormal"/>
    <w:uiPriority w:val="59"/>
    <w:rsid w:val="00B47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2069</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Hay</dc:creator>
  <cp:lastModifiedBy>Andrew Hay</cp:lastModifiedBy>
  <cp:revision>4</cp:revision>
  <dcterms:created xsi:type="dcterms:W3CDTF">2017-06-29T09:46:00Z</dcterms:created>
  <dcterms:modified xsi:type="dcterms:W3CDTF">2018-06-21T13:24:00Z</dcterms:modified>
</cp:coreProperties>
</file>